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56F" w:rsidRPr="00AD08E8" w:rsidRDefault="0086556F" w:rsidP="0086556F">
      <w:pPr>
        <w:jc w:val="center"/>
        <w:rPr>
          <w:rFonts w:asciiTheme="minorHAnsi" w:hAnsiTheme="minorHAnsi"/>
          <w:b/>
          <w:sz w:val="20"/>
          <w:szCs w:val="20"/>
        </w:rPr>
      </w:pPr>
    </w:p>
    <w:p w:rsidR="0086556F" w:rsidRPr="00AD08E8" w:rsidRDefault="0086556F" w:rsidP="0086556F">
      <w:pPr>
        <w:jc w:val="center"/>
        <w:rPr>
          <w:rFonts w:asciiTheme="minorHAnsi" w:hAnsiTheme="minorHAnsi"/>
          <w:b/>
          <w:sz w:val="20"/>
          <w:szCs w:val="20"/>
        </w:rPr>
      </w:pPr>
      <w:r w:rsidRPr="00AD08E8">
        <w:rPr>
          <w:rFonts w:asciiTheme="minorHAnsi" w:hAnsiTheme="minorHAnsi"/>
          <w:b/>
          <w:sz w:val="20"/>
          <w:szCs w:val="20"/>
        </w:rPr>
        <w:t>Especialización en Auditoría de Sistemas</w:t>
      </w:r>
    </w:p>
    <w:p w:rsidR="0086556F" w:rsidRPr="00AD08E8" w:rsidRDefault="0086556F" w:rsidP="0086556F">
      <w:pPr>
        <w:jc w:val="center"/>
        <w:rPr>
          <w:rFonts w:asciiTheme="minorHAnsi" w:hAnsiTheme="minorHAnsi"/>
          <w:b/>
          <w:sz w:val="20"/>
          <w:szCs w:val="20"/>
        </w:rPr>
      </w:pPr>
      <w:r w:rsidRPr="00AD08E8">
        <w:rPr>
          <w:rFonts w:asciiTheme="minorHAnsi" w:hAnsiTheme="minorHAnsi"/>
          <w:b/>
          <w:sz w:val="20"/>
          <w:szCs w:val="20"/>
        </w:rPr>
        <w:t>Facultad de Ciencias Económicas</w:t>
      </w:r>
    </w:p>
    <w:p w:rsidR="0086556F" w:rsidRDefault="0086556F" w:rsidP="0086556F">
      <w:pPr>
        <w:jc w:val="center"/>
        <w:rPr>
          <w:rFonts w:asciiTheme="minorHAnsi" w:hAnsiTheme="minorHAnsi"/>
          <w:b/>
          <w:sz w:val="20"/>
          <w:szCs w:val="20"/>
        </w:rPr>
      </w:pPr>
      <w:r w:rsidRPr="00AD08E8">
        <w:rPr>
          <w:rFonts w:asciiTheme="minorHAnsi" w:hAnsiTheme="minorHAnsi"/>
          <w:b/>
          <w:sz w:val="20"/>
          <w:szCs w:val="20"/>
        </w:rPr>
        <w:t>Universidad del Salvador</w:t>
      </w:r>
    </w:p>
    <w:p w:rsidR="0086556F" w:rsidRPr="00AD08E8" w:rsidRDefault="0086556F" w:rsidP="0086556F">
      <w:pPr>
        <w:jc w:val="center"/>
        <w:rPr>
          <w:rFonts w:asciiTheme="minorHAnsi" w:hAnsiTheme="minorHAnsi"/>
          <w:b/>
          <w:sz w:val="20"/>
          <w:szCs w:val="20"/>
        </w:rPr>
      </w:pPr>
      <w:r>
        <w:rPr>
          <w:rFonts w:asciiTheme="minorHAnsi" w:hAnsiTheme="minorHAnsi"/>
          <w:b/>
          <w:sz w:val="20"/>
          <w:szCs w:val="20"/>
        </w:rPr>
        <w:t>Resolución Decanal 07/07 bis</w:t>
      </w: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 xml:space="preserve">DISPOSICIÓN GENERAL. </w:t>
      </w:r>
    </w:p>
    <w:p w:rsidR="0086556F" w:rsidRPr="00AD08E8" w:rsidRDefault="0086556F" w:rsidP="0086556F">
      <w:pPr>
        <w:widowControl w:val="0"/>
        <w:autoSpaceDE w:val="0"/>
        <w:autoSpaceDN w:val="0"/>
        <w:adjustRightInd w:val="0"/>
        <w:jc w:val="both"/>
        <w:rPr>
          <w:rFonts w:asciiTheme="minorHAnsi" w:hAnsiTheme="minorHAnsi"/>
          <w:b/>
          <w:sz w:val="20"/>
          <w:szCs w:val="20"/>
        </w:rPr>
      </w:pPr>
      <w:r w:rsidRPr="00AD08E8">
        <w:rPr>
          <w:rFonts w:asciiTheme="minorHAnsi" w:hAnsiTheme="minorHAnsi"/>
          <w:b/>
          <w:bCs/>
          <w:sz w:val="20"/>
          <w:szCs w:val="20"/>
        </w:rPr>
        <w:t>Art. 1 -</w:t>
      </w:r>
      <w:r w:rsidRPr="00AD08E8">
        <w:rPr>
          <w:rFonts w:asciiTheme="minorHAnsi" w:hAnsiTheme="minorHAnsi"/>
          <w:b/>
          <w:sz w:val="20"/>
          <w:szCs w:val="20"/>
        </w:rPr>
        <w:t xml:space="preserve"> El presente reglamento se enmarca dentro de las disposiciones generales del Reglamento General de Estudios de Posgrado de la Universidad del Salvador (Resolución Rectoral 153/14) y el Reglamento para el Otorgamiento de Créditos de la Universidad del Salvador (Resolución Rectoral 154/14.). El mismo establece las normas generales de funcionamiento de la carrera de Especialización en Auditoría de Sistemas desarrollada en el marco de las actividades de la Facultad/Escuela de Ciencias Económicas.</w:t>
      </w:r>
    </w:p>
    <w:p w:rsidR="0086556F" w:rsidRPr="00290A26" w:rsidRDefault="0086556F" w:rsidP="0086556F">
      <w:pPr>
        <w:widowControl w:val="0"/>
        <w:autoSpaceDE w:val="0"/>
        <w:autoSpaceDN w:val="0"/>
        <w:adjustRightInd w:val="0"/>
        <w:jc w:val="both"/>
        <w:rPr>
          <w:rFonts w:asciiTheme="minorHAnsi" w:hAnsiTheme="minorHAnsi"/>
          <w:b/>
          <w:sz w:val="20"/>
          <w:szCs w:val="20"/>
        </w:rPr>
      </w:pPr>
      <w:r w:rsidRPr="00AD08E8">
        <w:rPr>
          <w:rFonts w:asciiTheme="minorHAnsi" w:hAnsiTheme="minorHAnsi"/>
          <w:b/>
          <w:sz w:val="20"/>
          <w:szCs w:val="20"/>
        </w:rPr>
        <w:t>TÍTULO I: OBJETIVOS DE LA CARRERA</w:t>
      </w:r>
    </w:p>
    <w:p w:rsidR="0086556F" w:rsidRPr="00AD08E8" w:rsidRDefault="0086556F" w:rsidP="0086556F">
      <w:pPr>
        <w:pStyle w:val="Textoindependiente2"/>
        <w:rPr>
          <w:rFonts w:asciiTheme="minorHAnsi" w:hAnsiTheme="minorHAnsi"/>
          <w:b/>
          <w:sz w:val="20"/>
          <w:szCs w:val="20"/>
        </w:rPr>
      </w:pPr>
      <w:r w:rsidRPr="00AD08E8">
        <w:rPr>
          <w:rFonts w:asciiTheme="minorHAnsi" w:hAnsiTheme="minorHAnsi"/>
          <w:b/>
          <w:bCs/>
          <w:sz w:val="20"/>
          <w:szCs w:val="20"/>
          <w:lang w:val="es-AR"/>
        </w:rPr>
        <w:t xml:space="preserve">La Especialización en Auditoría de Sistemas tiene como objetivo </w:t>
      </w:r>
      <w:r w:rsidRPr="00AD08E8">
        <w:rPr>
          <w:rFonts w:asciiTheme="minorHAnsi" w:hAnsiTheme="minorHAnsi"/>
          <w:b/>
          <w:sz w:val="20"/>
          <w:szCs w:val="20"/>
        </w:rPr>
        <w:t>desarrollar profesionales con destrezas apropiadas en el campo de la administración de riesgos informáticos, incluyendo:</w:t>
      </w:r>
    </w:p>
    <w:p w:rsidR="0086556F" w:rsidRPr="00AD08E8" w:rsidRDefault="0086556F" w:rsidP="0086556F">
      <w:pPr>
        <w:numPr>
          <w:ilvl w:val="0"/>
          <w:numId w:val="5"/>
        </w:numPr>
        <w:spacing w:after="0" w:line="240" w:lineRule="auto"/>
        <w:rPr>
          <w:rFonts w:asciiTheme="minorHAnsi" w:hAnsiTheme="minorHAnsi"/>
          <w:b/>
          <w:sz w:val="20"/>
          <w:szCs w:val="20"/>
        </w:rPr>
      </w:pPr>
      <w:r w:rsidRPr="00AD08E8">
        <w:rPr>
          <w:rFonts w:asciiTheme="minorHAnsi" w:hAnsiTheme="minorHAnsi"/>
          <w:b/>
          <w:sz w:val="20"/>
          <w:szCs w:val="20"/>
        </w:rPr>
        <w:t>metodologías y técnicas relevantes para llevar a cabo tareas de auditoría de sistemas y tecnología de información;</w:t>
      </w:r>
    </w:p>
    <w:p w:rsidR="0086556F" w:rsidRPr="00AD08E8" w:rsidRDefault="0086556F" w:rsidP="0086556F">
      <w:pPr>
        <w:numPr>
          <w:ilvl w:val="0"/>
          <w:numId w:val="5"/>
        </w:numPr>
        <w:spacing w:after="0" w:line="240" w:lineRule="auto"/>
        <w:rPr>
          <w:rFonts w:asciiTheme="minorHAnsi" w:hAnsiTheme="minorHAnsi"/>
          <w:b/>
          <w:sz w:val="20"/>
          <w:szCs w:val="20"/>
        </w:rPr>
      </w:pPr>
      <w:r w:rsidRPr="00AD08E8">
        <w:rPr>
          <w:rFonts w:asciiTheme="minorHAnsi" w:hAnsiTheme="minorHAnsi"/>
          <w:b/>
          <w:sz w:val="20"/>
          <w:szCs w:val="20"/>
        </w:rPr>
        <w:t>conceptos básicos de control interno y sus aplicaciones al área de sistemas, principios de administración de seguridad y auditoría de paquetes de software que pueden estar respaldando los distintos ciclos de negocio;</w:t>
      </w:r>
    </w:p>
    <w:p w:rsidR="0086556F" w:rsidRPr="00290A26" w:rsidRDefault="0086556F" w:rsidP="0086556F">
      <w:pPr>
        <w:numPr>
          <w:ilvl w:val="0"/>
          <w:numId w:val="6"/>
        </w:numPr>
        <w:spacing w:after="0" w:line="240" w:lineRule="auto"/>
        <w:rPr>
          <w:rFonts w:asciiTheme="minorHAnsi" w:hAnsiTheme="minorHAnsi"/>
          <w:b/>
          <w:sz w:val="20"/>
          <w:szCs w:val="20"/>
        </w:rPr>
      </w:pPr>
      <w:r w:rsidRPr="00AD08E8">
        <w:rPr>
          <w:rFonts w:asciiTheme="minorHAnsi" w:hAnsiTheme="minorHAnsi"/>
          <w:b/>
          <w:sz w:val="20"/>
          <w:szCs w:val="20"/>
        </w:rPr>
        <w:t>un conjunto de conocimientos básicos relativos a seguridad y control de telecomunicaciones, redes, bases de datos y plataformas tecnológicas de mayor difusión en el mercado.</w:t>
      </w:r>
    </w:p>
    <w:p w:rsidR="0086556F" w:rsidRDefault="0086556F" w:rsidP="0086556F">
      <w:pPr>
        <w:widowControl w:val="0"/>
        <w:autoSpaceDE w:val="0"/>
        <w:autoSpaceDN w:val="0"/>
        <w:adjustRightInd w:val="0"/>
        <w:jc w:val="both"/>
        <w:rPr>
          <w:rFonts w:asciiTheme="minorHAnsi" w:hAnsiTheme="minorHAnsi"/>
          <w:b/>
          <w:sz w:val="20"/>
          <w:szCs w:val="20"/>
        </w:rPr>
      </w:pPr>
    </w:p>
    <w:p w:rsidR="0086556F" w:rsidRPr="00AD08E8" w:rsidRDefault="0086556F" w:rsidP="0086556F">
      <w:pPr>
        <w:widowControl w:val="0"/>
        <w:autoSpaceDE w:val="0"/>
        <w:autoSpaceDN w:val="0"/>
        <w:adjustRightInd w:val="0"/>
        <w:jc w:val="both"/>
        <w:rPr>
          <w:rFonts w:asciiTheme="minorHAnsi" w:hAnsiTheme="minorHAnsi"/>
          <w:b/>
          <w:sz w:val="20"/>
          <w:szCs w:val="20"/>
        </w:rPr>
      </w:pPr>
      <w:r w:rsidRPr="00AD08E8">
        <w:rPr>
          <w:rFonts w:asciiTheme="minorHAnsi" w:hAnsiTheme="minorHAnsi"/>
          <w:b/>
          <w:sz w:val="20"/>
          <w:szCs w:val="20"/>
        </w:rPr>
        <w:t xml:space="preserve">TÍTULO II: AUTORIDADES </w:t>
      </w:r>
    </w:p>
    <w:p w:rsidR="0086556F" w:rsidRPr="00AD08E8" w:rsidRDefault="0086556F" w:rsidP="0086556F">
      <w:pPr>
        <w:widowControl w:val="0"/>
        <w:autoSpaceDE w:val="0"/>
        <w:autoSpaceDN w:val="0"/>
        <w:adjustRightInd w:val="0"/>
        <w:jc w:val="both"/>
        <w:rPr>
          <w:rFonts w:asciiTheme="minorHAnsi" w:hAnsiTheme="minorHAnsi"/>
          <w:b/>
          <w:sz w:val="20"/>
          <w:szCs w:val="20"/>
        </w:rPr>
      </w:pPr>
      <w:r w:rsidRPr="00AD08E8">
        <w:rPr>
          <w:rFonts w:asciiTheme="minorHAnsi" w:hAnsiTheme="minorHAnsi"/>
          <w:b/>
          <w:sz w:val="20"/>
          <w:szCs w:val="20"/>
        </w:rPr>
        <w:t xml:space="preserve">Capítulo I. Director/a de la carrera. </w:t>
      </w: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 xml:space="preserve">Art. 2 – El director será designado por el Decano de la Facultad de Ciencias Económicas. Deberá poseer título de Especialista o superior y acreditar experiencia en docencia, gestión académica, trayectoria profesional y formación de recursos humanos. </w:t>
      </w: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 xml:space="preserve">Art. 3 - Son funciones del Director/a: </w:t>
      </w:r>
    </w:p>
    <w:p w:rsidR="0086556F" w:rsidRPr="00AD08E8" w:rsidRDefault="0086556F" w:rsidP="0086556F">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Presidir las reuniones del Comité Académico.</w:t>
      </w:r>
    </w:p>
    <w:p w:rsidR="0086556F" w:rsidRPr="00AD08E8" w:rsidRDefault="0086556F" w:rsidP="0086556F">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Participar en el proceso de selección y admisión de los aspirantes a la Especialización.</w:t>
      </w:r>
    </w:p>
    <w:p w:rsidR="0086556F" w:rsidRPr="00AD08E8" w:rsidRDefault="0086556F" w:rsidP="0086556F">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Organizar la programación curricular de las actividades del plan de estudios.</w:t>
      </w:r>
    </w:p>
    <w:p w:rsidR="0086556F" w:rsidRPr="00AD08E8" w:rsidRDefault="0086556F" w:rsidP="0086556F">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Proponer al Director de la Escuela de Posgrado de la Facultad de Ciencias Económicas las modificaciones del plan de estudios.</w:t>
      </w:r>
    </w:p>
    <w:p w:rsidR="0086556F" w:rsidRPr="00AD08E8" w:rsidRDefault="0086556F" w:rsidP="0086556F">
      <w:pPr>
        <w:numPr>
          <w:ilvl w:val="0"/>
          <w:numId w:val="1"/>
        </w:numPr>
        <w:spacing w:after="0" w:line="240" w:lineRule="auto"/>
        <w:jc w:val="both"/>
        <w:rPr>
          <w:rFonts w:asciiTheme="minorHAnsi" w:hAnsiTheme="minorHAnsi"/>
          <w:b/>
          <w:sz w:val="20"/>
          <w:szCs w:val="20"/>
        </w:rPr>
      </w:pPr>
      <w:r w:rsidRPr="00AD08E8">
        <w:rPr>
          <w:rFonts w:asciiTheme="minorHAnsi" w:hAnsiTheme="minorHAnsi"/>
          <w:b/>
          <w:color w:val="000000"/>
          <w:sz w:val="20"/>
          <w:szCs w:val="20"/>
        </w:rPr>
        <w:t xml:space="preserve">Proponer </w:t>
      </w:r>
      <w:r w:rsidRPr="00AD08E8">
        <w:rPr>
          <w:rFonts w:asciiTheme="minorHAnsi" w:hAnsiTheme="minorHAnsi"/>
          <w:b/>
          <w:sz w:val="20"/>
          <w:szCs w:val="20"/>
        </w:rPr>
        <w:t xml:space="preserve">al Director de la Escuela de Posgrado de la Facultad de Ciencias Económicas </w:t>
      </w:r>
      <w:r w:rsidRPr="00AD08E8">
        <w:rPr>
          <w:rFonts w:asciiTheme="minorHAnsi" w:hAnsiTheme="minorHAnsi"/>
          <w:b/>
          <w:color w:val="000000"/>
          <w:sz w:val="20"/>
          <w:szCs w:val="20"/>
        </w:rPr>
        <w:t>la designación de docentes.</w:t>
      </w:r>
    </w:p>
    <w:p w:rsidR="0086556F" w:rsidRPr="00AD08E8" w:rsidRDefault="0086556F" w:rsidP="0086556F">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Favorecer la actualización periódica de los contenidos curriculares de la carrera, de acuerdo con el desarrollo científico-tecnológico, las tendencias internacionales y el mercado profesional.</w:t>
      </w:r>
    </w:p>
    <w:p w:rsidR="0086556F" w:rsidRPr="00AD08E8" w:rsidRDefault="0086556F" w:rsidP="0086556F">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 xml:space="preserve">Orientar a los profesores en aquellos aspectos que se consideren necesarios para la mejora de la calidad académica de las carreras. </w:t>
      </w:r>
    </w:p>
    <w:p w:rsidR="0086556F" w:rsidRPr="00AD08E8" w:rsidRDefault="0086556F" w:rsidP="0086556F">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lastRenderedPageBreak/>
        <w:t>Supervisar los programas de las actividades curriculares de la carrera y metodologías de enseñanza, proponiendo las modificaciones que fueren necesarias.</w:t>
      </w:r>
    </w:p>
    <w:p w:rsidR="0086556F" w:rsidRPr="00AD08E8" w:rsidRDefault="0086556F" w:rsidP="0086556F">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Proponer los convenios y acuerdos interinstitucionales que contribuyan con el desarrollo de la carrera.</w:t>
      </w:r>
    </w:p>
    <w:p w:rsidR="0086556F" w:rsidRPr="00AD08E8" w:rsidRDefault="0086556F" w:rsidP="0086556F">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 xml:space="preserve">Aprobar los temas de Trabajo Final Integrador propuestos por los alumnos, </w:t>
      </w:r>
    </w:p>
    <w:p w:rsidR="0086556F" w:rsidRPr="00AD08E8" w:rsidRDefault="0086556F" w:rsidP="0086556F">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 xml:space="preserve">Aprobar al tutor elegido por el alumno, que será el encargado de supervisar la realización del trabajo. </w:t>
      </w:r>
    </w:p>
    <w:p w:rsidR="0086556F" w:rsidRPr="00AD08E8" w:rsidRDefault="0086556F" w:rsidP="0086556F">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 xml:space="preserve">Participar de la evaluación final de todos los Trabajos Finales </w:t>
      </w:r>
    </w:p>
    <w:p w:rsidR="0086556F" w:rsidRPr="00AD08E8" w:rsidRDefault="0086556F" w:rsidP="0086556F">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Gestionar los procesos de acreditación en el ámbito de su carrera, en forma articulada con los procedimientos y metodologías establecidos por la Unidad Académica.</w:t>
      </w:r>
    </w:p>
    <w:p w:rsidR="0086556F" w:rsidRPr="00AD08E8" w:rsidRDefault="0086556F" w:rsidP="0086556F">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 xml:space="preserve">Supervisar el cumplimiento de las disposiciones, normas y resoluciones vigentes en lo que hace al dictado de la Carrera. </w:t>
      </w:r>
    </w:p>
    <w:p w:rsidR="0086556F" w:rsidRPr="00AD08E8" w:rsidRDefault="0086556F" w:rsidP="0086556F">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Ejercer la representación oficial de la Especialización en cualquier ámbito en donde sea requerida.</w:t>
      </w:r>
    </w:p>
    <w:p w:rsidR="0086556F" w:rsidRDefault="0086556F" w:rsidP="0086556F">
      <w:pPr>
        <w:numPr>
          <w:ilvl w:val="0"/>
          <w:numId w:val="1"/>
        </w:numPr>
        <w:spacing w:after="0" w:line="240" w:lineRule="auto"/>
        <w:jc w:val="both"/>
        <w:rPr>
          <w:rFonts w:asciiTheme="minorHAnsi" w:hAnsiTheme="minorHAnsi"/>
          <w:b/>
          <w:sz w:val="20"/>
          <w:szCs w:val="20"/>
        </w:rPr>
      </w:pPr>
      <w:r w:rsidRPr="00AD08E8">
        <w:rPr>
          <w:rFonts w:asciiTheme="minorHAnsi" w:hAnsiTheme="minorHAnsi"/>
          <w:b/>
          <w:sz w:val="20"/>
          <w:szCs w:val="20"/>
        </w:rPr>
        <w:t xml:space="preserve">Velar por el cumplimiento del presente reglamento. </w:t>
      </w:r>
    </w:p>
    <w:p w:rsidR="0086556F" w:rsidRPr="00290A26" w:rsidRDefault="0086556F" w:rsidP="0086556F">
      <w:pPr>
        <w:spacing w:after="0" w:line="240" w:lineRule="auto"/>
        <w:ind w:left="720"/>
        <w:jc w:val="both"/>
        <w:rPr>
          <w:rFonts w:asciiTheme="minorHAnsi" w:hAnsiTheme="minorHAnsi"/>
          <w:b/>
          <w:sz w:val="20"/>
          <w:szCs w:val="20"/>
        </w:rPr>
      </w:pPr>
    </w:p>
    <w:p w:rsidR="0086556F" w:rsidRPr="00AD08E8" w:rsidRDefault="0086556F" w:rsidP="0086556F">
      <w:pPr>
        <w:widowControl w:val="0"/>
        <w:autoSpaceDE w:val="0"/>
        <w:autoSpaceDN w:val="0"/>
        <w:adjustRightInd w:val="0"/>
        <w:jc w:val="both"/>
        <w:rPr>
          <w:rFonts w:asciiTheme="minorHAnsi" w:hAnsiTheme="minorHAnsi"/>
          <w:b/>
          <w:sz w:val="20"/>
          <w:szCs w:val="20"/>
        </w:rPr>
      </w:pPr>
      <w:r w:rsidRPr="00AD08E8">
        <w:rPr>
          <w:rFonts w:asciiTheme="minorHAnsi" w:hAnsiTheme="minorHAnsi"/>
          <w:b/>
          <w:sz w:val="20"/>
          <w:szCs w:val="20"/>
        </w:rPr>
        <w:t xml:space="preserve">Capítulo II. Comité Académico. </w:t>
      </w: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Art. 4 - El Comité Académico estará integrado por  el  Director de la carrera de Diagnóstico por Imágenes y por cuatro Profesores Consultos, Eméritos y/o Titulares. Éstos deberán contar con título de Especialista o superior y antecedentes académicos y profesionales. Serán designados por el Decano/Director de la Facultad de Ciencias Económicas, a</w:t>
      </w:r>
      <w:r w:rsidRPr="00AD08E8">
        <w:rPr>
          <w:rFonts w:asciiTheme="minorHAnsi" w:hAnsiTheme="minorHAnsi"/>
          <w:b/>
          <w:color w:val="0000FF"/>
          <w:sz w:val="20"/>
          <w:szCs w:val="20"/>
        </w:rPr>
        <w:t xml:space="preserve"> </w:t>
      </w:r>
      <w:r w:rsidRPr="00AD08E8">
        <w:rPr>
          <w:rFonts w:asciiTheme="minorHAnsi" w:hAnsiTheme="minorHAnsi"/>
          <w:b/>
          <w:sz w:val="20"/>
          <w:szCs w:val="20"/>
        </w:rPr>
        <w:t xml:space="preserve">propuesta del Director de la Escuela de Posgrado. </w:t>
      </w: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 xml:space="preserve">Art. 5 - Son funciones del Comité Académico: </w:t>
      </w:r>
    </w:p>
    <w:p w:rsidR="0086556F" w:rsidRPr="00AD08E8" w:rsidRDefault="0086556F" w:rsidP="0086556F">
      <w:pPr>
        <w:numPr>
          <w:ilvl w:val="0"/>
          <w:numId w:val="2"/>
        </w:numPr>
        <w:spacing w:after="0" w:line="240" w:lineRule="auto"/>
        <w:jc w:val="both"/>
        <w:rPr>
          <w:rFonts w:asciiTheme="minorHAnsi" w:hAnsiTheme="minorHAnsi"/>
          <w:b/>
          <w:sz w:val="20"/>
          <w:szCs w:val="20"/>
        </w:rPr>
      </w:pPr>
      <w:r w:rsidRPr="00AD08E8">
        <w:rPr>
          <w:rFonts w:asciiTheme="minorHAnsi" w:hAnsiTheme="minorHAnsi"/>
          <w:b/>
          <w:sz w:val="20"/>
          <w:szCs w:val="20"/>
        </w:rPr>
        <w:t>Evaluar periódicamente el funcionamiento de la Especialización</w:t>
      </w:r>
    </w:p>
    <w:p w:rsidR="0086556F" w:rsidRPr="00AD08E8" w:rsidRDefault="0086556F" w:rsidP="0086556F">
      <w:pPr>
        <w:numPr>
          <w:ilvl w:val="0"/>
          <w:numId w:val="2"/>
        </w:numPr>
        <w:spacing w:after="0" w:line="240" w:lineRule="auto"/>
        <w:jc w:val="both"/>
        <w:rPr>
          <w:rFonts w:asciiTheme="minorHAnsi" w:hAnsiTheme="minorHAnsi"/>
          <w:b/>
          <w:sz w:val="20"/>
          <w:szCs w:val="20"/>
        </w:rPr>
      </w:pPr>
      <w:r w:rsidRPr="00AD08E8">
        <w:rPr>
          <w:rFonts w:asciiTheme="minorHAnsi" w:hAnsiTheme="minorHAnsi"/>
          <w:b/>
          <w:sz w:val="20"/>
          <w:szCs w:val="20"/>
        </w:rPr>
        <w:t>Asesorar al Director de la Carrera en el proceso de modificación del plan de estudios.</w:t>
      </w:r>
    </w:p>
    <w:p w:rsidR="0086556F" w:rsidRPr="00AD08E8" w:rsidRDefault="0086556F" w:rsidP="0086556F">
      <w:pPr>
        <w:numPr>
          <w:ilvl w:val="0"/>
          <w:numId w:val="2"/>
        </w:numPr>
        <w:spacing w:after="0" w:line="240" w:lineRule="auto"/>
        <w:jc w:val="both"/>
        <w:rPr>
          <w:rFonts w:asciiTheme="minorHAnsi" w:hAnsiTheme="minorHAnsi"/>
          <w:b/>
          <w:sz w:val="20"/>
          <w:szCs w:val="20"/>
        </w:rPr>
      </w:pPr>
      <w:r w:rsidRPr="00AD08E8">
        <w:rPr>
          <w:rFonts w:asciiTheme="minorHAnsi" w:hAnsiTheme="minorHAnsi"/>
          <w:b/>
          <w:sz w:val="20"/>
          <w:szCs w:val="20"/>
        </w:rPr>
        <w:t>Analizar los antecedentes de los aspirantes a la carrera.</w:t>
      </w:r>
    </w:p>
    <w:p w:rsidR="0086556F" w:rsidRPr="00AD08E8" w:rsidRDefault="0086556F" w:rsidP="0086556F">
      <w:pPr>
        <w:numPr>
          <w:ilvl w:val="0"/>
          <w:numId w:val="2"/>
        </w:numPr>
        <w:spacing w:after="0" w:line="240" w:lineRule="auto"/>
        <w:jc w:val="both"/>
        <w:rPr>
          <w:rFonts w:asciiTheme="minorHAnsi" w:hAnsiTheme="minorHAnsi"/>
          <w:b/>
          <w:sz w:val="20"/>
          <w:szCs w:val="20"/>
        </w:rPr>
      </w:pPr>
      <w:r w:rsidRPr="00AD08E8">
        <w:rPr>
          <w:rFonts w:asciiTheme="minorHAnsi" w:hAnsiTheme="minorHAnsi"/>
          <w:b/>
          <w:sz w:val="20"/>
          <w:szCs w:val="20"/>
        </w:rPr>
        <w:t xml:space="preserve">Asesorar al Director/a de la de la carrera en las propuestas de designaciones docentes. </w:t>
      </w:r>
    </w:p>
    <w:p w:rsidR="0086556F" w:rsidRPr="00AD08E8" w:rsidRDefault="0086556F" w:rsidP="0086556F">
      <w:pPr>
        <w:numPr>
          <w:ilvl w:val="0"/>
          <w:numId w:val="2"/>
        </w:numPr>
        <w:spacing w:after="0" w:line="240" w:lineRule="auto"/>
        <w:jc w:val="both"/>
        <w:rPr>
          <w:rFonts w:asciiTheme="minorHAnsi" w:hAnsiTheme="minorHAnsi"/>
          <w:b/>
          <w:sz w:val="20"/>
          <w:szCs w:val="20"/>
        </w:rPr>
      </w:pPr>
      <w:r w:rsidRPr="00AD08E8">
        <w:rPr>
          <w:rFonts w:asciiTheme="minorHAnsi" w:hAnsiTheme="minorHAnsi"/>
          <w:b/>
          <w:sz w:val="20"/>
          <w:szCs w:val="20"/>
        </w:rPr>
        <w:t xml:space="preserve">Considerar los antecedentes de los Tutores de Trabajo Final Integrador. </w:t>
      </w:r>
    </w:p>
    <w:p w:rsidR="0086556F" w:rsidRPr="00AD08E8" w:rsidRDefault="0086556F" w:rsidP="0086556F">
      <w:pPr>
        <w:numPr>
          <w:ilvl w:val="0"/>
          <w:numId w:val="2"/>
        </w:numPr>
        <w:spacing w:after="0" w:line="240" w:lineRule="auto"/>
        <w:jc w:val="both"/>
        <w:rPr>
          <w:rFonts w:asciiTheme="minorHAnsi" w:hAnsiTheme="minorHAnsi"/>
          <w:b/>
          <w:sz w:val="20"/>
          <w:szCs w:val="20"/>
        </w:rPr>
      </w:pPr>
      <w:r w:rsidRPr="00AD08E8">
        <w:rPr>
          <w:rFonts w:asciiTheme="minorHAnsi" w:hAnsiTheme="minorHAnsi"/>
          <w:b/>
          <w:sz w:val="20"/>
          <w:szCs w:val="20"/>
        </w:rPr>
        <w:t>Aprobar los temas de Trabajo Final Integrador propuestos por los alumnos</w:t>
      </w:r>
    </w:p>
    <w:p w:rsidR="0086556F" w:rsidRPr="00AD08E8" w:rsidRDefault="0086556F" w:rsidP="0086556F">
      <w:pPr>
        <w:numPr>
          <w:ilvl w:val="0"/>
          <w:numId w:val="2"/>
        </w:numPr>
        <w:spacing w:after="0" w:line="240" w:lineRule="auto"/>
        <w:jc w:val="both"/>
        <w:rPr>
          <w:rFonts w:asciiTheme="minorHAnsi" w:hAnsiTheme="minorHAnsi"/>
          <w:b/>
          <w:sz w:val="20"/>
          <w:szCs w:val="20"/>
        </w:rPr>
      </w:pPr>
      <w:r w:rsidRPr="00AD08E8">
        <w:rPr>
          <w:rFonts w:asciiTheme="minorHAnsi" w:hAnsiTheme="minorHAnsi"/>
          <w:b/>
          <w:sz w:val="20"/>
          <w:szCs w:val="20"/>
        </w:rPr>
        <w:t xml:space="preserve">Aprobar la designación de los miembros de los tribunales evaluadores. </w:t>
      </w:r>
    </w:p>
    <w:p w:rsidR="0086556F" w:rsidRPr="00AD08E8" w:rsidRDefault="0086556F" w:rsidP="0086556F">
      <w:pPr>
        <w:jc w:val="both"/>
        <w:rPr>
          <w:rFonts w:asciiTheme="minorHAnsi" w:hAnsiTheme="minorHAnsi"/>
          <w:b/>
          <w:sz w:val="20"/>
          <w:szCs w:val="20"/>
        </w:rPr>
      </w:pP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 xml:space="preserve">Art. 6 -El Comité se reunirá al menos dos veces por cuatrimestre durante el período lectivo. Sin perjuicio de ello, el Director de la Especialización podrá convocarlo cuando lo considere necesario.  </w:t>
      </w: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Capítulo III. Tutor del Trabajo Final Integrador:</w:t>
      </w: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Artículo 9 – Podrá ser Tutor de Trabajo Final Integrador cualquier profesor de la Especialización que posea título de posgrado igual o superior al que otorga la carrera, o en su defecto una preparación equivalente.</w:t>
      </w: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Artículo 10 – El Tutor de Trabajo Final Integrador será propuesto por el Director de la Especialización.</w:t>
      </w: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Artículo 11 – Son funciones del Tutor del Trabajo Final Integrador:</w:t>
      </w: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 xml:space="preserve">                Asesorar y orientar en la realización del Trabajo Final Integrador a cada uno de los alumnos a su cargo.</w:t>
      </w: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 xml:space="preserve">TÍTULO III: ADMISIÓN </w:t>
      </w:r>
    </w:p>
    <w:p w:rsidR="0086556F" w:rsidRPr="00290A26" w:rsidRDefault="0086556F" w:rsidP="0086556F">
      <w:pPr>
        <w:widowControl w:val="0"/>
        <w:jc w:val="both"/>
        <w:rPr>
          <w:rFonts w:asciiTheme="minorHAnsi" w:hAnsiTheme="minorHAnsi"/>
          <w:b/>
          <w:snapToGrid w:val="0"/>
          <w:sz w:val="20"/>
          <w:szCs w:val="20"/>
        </w:rPr>
      </w:pPr>
      <w:r w:rsidRPr="00AD08E8">
        <w:rPr>
          <w:rFonts w:asciiTheme="minorHAnsi" w:hAnsiTheme="minorHAnsi"/>
          <w:b/>
          <w:snapToGrid w:val="0"/>
          <w:sz w:val="20"/>
          <w:szCs w:val="20"/>
        </w:rPr>
        <w:t xml:space="preserve">Art. 7 – Podrán ingresar a la Especialización en Auditoría de Sistemas aquellas personas que posean título de Contador Público, Licenciados en Economía, Licenciados en </w:t>
      </w:r>
      <w:proofErr w:type="spellStart"/>
      <w:r w:rsidRPr="00AD08E8">
        <w:rPr>
          <w:rFonts w:asciiTheme="minorHAnsi" w:hAnsiTheme="minorHAnsi"/>
          <w:b/>
          <w:snapToGrid w:val="0"/>
          <w:sz w:val="20"/>
          <w:szCs w:val="20"/>
        </w:rPr>
        <w:t>Administracíón</w:t>
      </w:r>
      <w:proofErr w:type="spellEnd"/>
      <w:r w:rsidRPr="00AD08E8">
        <w:rPr>
          <w:rFonts w:asciiTheme="minorHAnsi" w:hAnsiTheme="minorHAnsi"/>
          <w:b/>
          <w:snapToGrid w:val="0"/>
          <w:sz w:val="20"/>
          <w:szCs w:val="20"/>
        </w:rPr>
        <w:t xml:space="preserve"> de Empresas, Licenciados en Sistemas de Información e Ingenieros en Informática. Egresados de otras carreras </w:t>
      </w:r>
      <w:r w:rsidRPr="00AD08E8">
        <w:rPr>
          <w:rFonts w:asciiTheme="minorHAnsi" w:hAnsiTheme="minorHAnsi"/>
          <w:b/>
          <w:snapToGrid w:val="0"/>
          <w:sz w:val="20"/>
          <w:szCs w:val="20"/>
        </w:rPr>
        <w:lastRenderedPageBreak/>
        <w:t>deben ser evaluados por la junta de Admisión.</w:t>
      </w: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 xml:space="preserve">Art. 8 - Para solicitar su admisión a la </w:t>
      </w:r>
      <w:r w:rsidRPr="00AD08E8">
        <w:rPr>
          <w:rFonts w:asciiTheme="minorHAnsi" w:hAnsiTheme="minorHAnsi"/>
          <w:b/>
          <w:snapToGrid w:val="0"/>
          <w:sz w:val="20"/>
          <w:szCs w:val="20"/>
        </w:rPr>
        <w:t>Especialización en Auditoría de Sistemas,</w:t>
      </w:r>
      <w:r w:rsidRPr="00AD08E8">
        <w:rPr>
          <w:rFonts w:asciiTheme="minorHAnsi" w:hAnsiTheme="minorHAnsi"/>
          <w:b/>
          <w:sz w:val="20"/>
          <w:szCs w:val="20"/>
        </w:rPr>
        <w:t xml:space="preserve"> el aspirante deberá presentar: </w:t>
      </w:r>
    </w:p>
    <w:p w:rsidR="0086556F" w:rsidRPr="00AD08E8" w:rsidRDefault="0086556F" w:rsidP="0086556F">
      <w:pPr>
        <w:numPr>
          <w:ilvl w:val="0"/>
          <w:numId w:val="3"/>
        </w:numPr>
        <w:spacing w:after="0" w:line="240" w:lineRule="auto"/>
        <w:jc w:val="both"/>
        <w:rPr>
          <w:rFonts w:asciiTheme="minorHAnsi" w:hAnsiTheme="minorHAnsi"/>
          <w:b/>
          <w:sz w:val="20"/>
          <w:szCs w:val="20"/>
        </w:rPr>
      </w:pPr>
      <w:r w:rsidRPr="00AD08E8">
        <w:rPr>
          <w:rFonts w:asciiTheme="minorHAnsi" w:hAnsiTheme="minorHAnsi"/>
          <w:b/>
          <w:sz w:val="20"/>
          <w:szCs w:val="20"/>
        </w:rPr>
        <w:t>Un currículum vitae completo.</w:t>
      </w:r>
    </w:p>
    <w:p w:rsidR="0086556F" w:rsidRPr="00AD08E8" w:rsidRDefault="0086556F" w:rsidP="0086556F">
      <w:pPr>
        <w:numPr>
          <w:ilvl w:val="0"/>
          <w:numId w:val="3"/>
        </w:numPr>
        <w:spacing w:after="0" w:line="240" w:lineRule="auto"/>
        <w:jc w:val="both"/>
        <w:rPr>
          <w:rFonts w:asciiTheme="minorHAnsi" w:hAnsiTheme="minorHAnsi"/>
          <w:b/>
          <w:sz w:val="20"/>
          <w:szCs w:val="20"/>
        </w:rPr>
      </w:pPr>
      <w:r w:rsidRPr="00AD08E8">
        <w:rPr>
          <w:rFonts w:asciiTheme="minorHAnsi" w:hAnsiTheme="minorHAnsi"/>
          <w:b/>
          <w:sz w:val="20"/>
          <w:szCs w:val="20"/>
        </w:rPr>
        <w:t>Fotocopia del DNI</w:t>
      </w:r>
    </w:p>
    <w:p w:rsidR="0086556F" w:rsidRPr="00AD08E8" w:rsidRDefault="0086556F" w:rsidP="0086556F">
      <w:pPr>
        <w:numPr>
          <w:ilvl w:val="0"/>
          <w:numId w:val="3"/>
        </w:numPr>
        <w:spacing w:after="0" w:line="240" w:lineRule="auto"/>
        <w:jc w:val="both"/>
        <w:rPr>
          <w:rFonts w:asciiTheme="minorHAnsi" w:hAnsiTheme="minorHAnsi"/>
          <w:b/>
          <w:sz w:val="20"/>
          <w:szCs w:val="20"/>
        </w:rPr>
      </w:pPr>
      <w:r w:rsidRPr="00AD08E8">
        <w:rPr>
          <w:rFonts w:asciiTheme="minorHAnsi" w:hAnsiTheme="minorHAnsi"/>
          <w:b/>
          <w:sz w:val="20"/>
          <w:szCs w:val="20"/>
        </w:rPr>
        <w:t>Fotocopia del título legalizada.</w:t>
      </w:r>
    </w:p>
    <w:p w:rsidR="0086556F" w:rsidRPr="00AD08E8" w:rsidRDefault="0086556F" w:rsidP="0086556F">
      <w:pPr>
        <w:numPr>
          <w:ilvl w:val="0"/>
          <w:numId w:val="3"/>
        </w:numPr>
        <w:spacing w:after="0" w:line="240" w:lineRule="auto"/>
        <w:jc w:val="both"/>
        <w:rPr>
          <w:rFonts w:asciiTheme="minorHAnsi" w:hAnsiTheme="minorHAnsi"/>
          <w:b/>
          <w:sz w:val="20"/>
          <w:szCs w:val="20"/>
        </w:rPr>
      </w:pPr>
      <w:r w:rsidRPr="00AD08E8">
        <w:rPr>
          <w:rFonts w:asciiTheme="minorHAnsi" w:hAnsiTheme="minorHAnsi"/>
          <w:b/>
          <w:sz w:val="20"/>
          <w:szCs w:val="20"/>
        </w:rPr>
        <w:t>Fotocopia del analítico de notas con promedio de la carrera.</w:t>
      </w:r>
    </w:p>
    <w:p w:rsidR="0086556F" w:rsidRPr="00AD08E8" w:rsidRDefault="0086556F" w:rsidP="0086556F">
      <w:pPr>
        <w:numPr>
          <w:ilvl w:val="0"/>
          <w:numId w:val="3"/>
        </w:numPr>
        <w:spacing w:after="0" w:line="240" w:lineRule="auto"/>
        <w:jc w:val="both"/>
        <w:rPr>
          <w:rFonts w:asciiTheme="minorHAnsi" w:hAnsiTheme="minorHAnsi"/>
          <w:b/>
          <w:sz w:val="20"/>
          <w:szCs w:val="20"/>
        </w:rPr>
      </w:pPr>
      <w:r w:rsidRPr="00AD08E8">
        <w:rPr>
          <w:rFonts w:asciiTheme="minorHAnsi" w:hAnsiTheme="minorHAnsi"/>
          <w:b/>
          <w:sz w:val="20"/>
          <w:szCs w:val="20"/>
        </w:rPr>
        <w:t xml:space="preserve">Matrícula nacional (aspirantes argentinos) y matricula profesional o matricula provisoria para proseguir estudios de posgrado (aspirantes extranjeros). </w:t>
      </w:r>
    </w:p>
    <w:p w:rsidR="0086556F" w:rsidRPr="00290A26" w:rsidRDefault="0086556F" w:rsidP="0086556F">
      <w:pPr>
        <w:jc w:val="both"/>
        <w:rPr>
          <w:rFonts w:asciiTheme="minorHAnsi" w:hAnsiTheme="minorHAnsi"/>
          <w:b/>
          <w:sz w:val="20"/>
          <w:szCs w:val="20"/>
        </w:rPr>
      </w:pPr>
      <w:r w:rsidRPr="00AD08E8">
        <w:rPr>
          <w:rFonts w:asciiTheme="minorHAnsi" w:hAnsiTheme="minorHAnsi"/>
          <w:b/>
          <w:sz w:val="20"/>
          <w:szCs w:val="20"/>
        </w:rPr>
        <w:t>El postulante deberá realizar una entrevista de admisión con el Director/a y/o el Comité Académico de la Carrera.</w:t>
      </w:r>
    </w:p>
    <w:p w:rsidR="0086556F" w:rsidRPr="00290A26" w:rsidRDefault="0086556F" w:rsidP="0086556F">
      <w:pPr>
        <w:autoSpaceDE w:val="0"/>
        <w:autoSpaceDN w:val="0"/>
        <w:adjustRightInd w:val="0"/>
        <w:jc w:val="both"/>
        <w:rPr>
          <w:rFonts w:asciiTheme="minorHAnsi" w:hAnsiTheme="minorHAnsi"/>
          <w:b/>
          <w:i/>
          <w:color w:val="000000"/>
          <w:sz w:val="20"/>
          <w:szCs w:val="20"/>
        </w:rPr>
      </w:pPr>
      <w:r w:rsidRPr="00AD08E8">
        <w:rPr>
          <w:rFonts w:asciiTheme="minorHAnsi" w:hAnsiTheme="minorHAnsi"/>
          <w:b/>
          <w:color w:val="000000"/>
          <w:sz w:val="20"/>
          <w:szCs w:val="20"/>
        </w:rPr>
        <w:t>TÍTULO IV: DURACIÓN</w:t>
      </w:r>
    </w:p>
    <w:p w:rsidR="0086556F" w:rsidRPr="00AD08E8" w:rsidRDefault="0086556F" w:rsidP="0086556F">
      <w:pPr>
        <w:autoSpaceDE w:val="0"/>
        <w:autoSpaceDN w:val="0"/>
        <w:adjustRightInd w:val="0"/>
        <w:jc w:val="both"/>
        <w:rPr>
          <w:rFonts w:asciiTheme="minorHAnsi" w:hAnsiTheme="minorHAnsi"/>
          <w:b/>
          <w:color w:val="000000"/>
          <w:sz w:val="20"/>
          <w:szCs w:val="20"/>
        </w:rPr>
      </w:pPr>
      <w:r w:rsidRPr="00AD08E8">
        <w:rPr>
          <w:rFonts w:asciiTheme="minorHAnsi" w:hAnsiTheme="minorHAnsi"/>
          <w:b/>
          <w:color w:val="000000"/>
          <w:sz w:val="20"/>
          <w:szCs w:val="20"/>
        </w:rPr>
        <w:t xml:space="preserve">Artículo 16 – La carrera tendrá una duración de 1 año. </w:t>
      </w:r>
    </w:p>
    <w:p w:rsidR="0086556F" w:rsidRPr="00AD08E8" w:rsidRDefault="0086556F" w:rsidP="0086556F">
      <w:pPr>
        <w:autoSpaceDE w:val="0"/>
        <w:autoSpaceDN w:val="0"/>
        <w:adjustRightInd w:val="0"/>
        <w:jc w:val="both"/>
        <w:rPr>
          <w:rFonts w:asciiTheme="minorHAnsi" w:hAnsiTheme="minorHAnsi"/>
          <w:b/>
          <w:color w:val="000000"/>
          <w:sz w:val="20"/>
          <w:szCs w:val="20"/>
        </w:rPr>
      </w:pPr>
      <w:r w:rsidRPr="00AD08E8">
        <w:rPr>
          <w:rFonts w:asciiTheme="minorHAnsi" w:hAnsiTheme="minorHAnsi"/>
          <w:b/>
          <w:color w:val="000000"/>
          <w:sz w:val="20"/>
          <w:szCs w:val="20"/>
        </w:rPr>
        <w:t>La dedicación horaria será de 576 horas, que incluyen horas  teóricas 252 horas de práctica. Además el alumno deberá dedicar 112 horas a la elaboración del trabajo final integrador, estas están incluidas en las horas prácticas y teóricas de la carrera</w:t>
      </w:r>
    </w:p>
    <w:p w:rsidR="0086556F" w:rsidRPr="00AD08E8" w:rsidRDefault="0086556F" w:rsidP="0086556F">
      <w:pPr>
        <w:autoSpaceDE w:val="0"/>
        <w:autoSpaceDN w:val="0"/>
        <w:adjustRightInd w:val="0"/>
        <w:jc w:val="both"/>
        <w:rPr>
          <w:rFonts w:asciiTheme="minorHAnsi" w:hAnsiTheme="minorHAnsi"/>
          <w:b/>
          <w:color w:val="000000"/>
          <w:sz w:val="20"/>
          <w:szCs w:val="20"/>
        </w:rPr>
      </w:pPr>
      <w:r w:rsidRPr="00AD08E8">
        <w:rPr>
          <w:rFonts w:asciiTheme="minorHAnsi" w:hAnsiTheme="minorHAnsi"/>
          <w:b/>
          <w:color w:val="000000"/>
          <w:sz w:val="20"/>
          <w:szCs w:val="20"/>
        </w:rPr>
        <w:t>TÍTULO V: PLAN DE ESTUDIO</w:t>
      </w:r>
    </w:p>
    <w:tbl>
      <w:tblPr>
        <w:tblW w:w="43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2"/>
        <w:gridCol w:w="1118"/>
        <w:gridCol w:w="1128"/>
        <w:gridCol w:w="1099"/>
        <w:gridCol w:w="1116"/>
      </w:tblGrid>
      <w:tr w:rsidR="0086556F" w:rsidRPr="00AD08E8" w:rsidTr="00B464C1">
        <w:trPr>
          <w:trHeight w:val="510"/>
          <w:tblHeader/>
        </w:trPr>
        <w:tc>
          <w:tcPr>
            <w:tcW w:w="2062" w:type="pct"/>
            <w:tcBorders>
              <w:top w:val="single" w:sz="4" w:space="0" w:color="auto"/>
              <w:left w:val="single" w:sz="4" w:space="0" w:color="auto"/>
              <w:bottom w:val="single" w:sz="4" w:space="0" w:color="auto"/>
              <w:right w:val="single" w:sz="4" w:space="0" w:color="auto"/>
            </w:tcBorders>
            <w:shd w:val="clear" w:color="auto" w:fill="CCCCCC"/>
            <w:vAlign w:val="center"/>
          </w:tcPr>
          <w:p w:rsidR="0086556F" w:rsidRPr="00AD08E8" w:rsidRDefault="0086556F" w:rsidP="00B464C1">
            <w:pPr>
              <w:rPr>
                <w:rFonts w:asciiTheme="minorHAnsi" w:hAnsiTheme="minorHAnsi"/>
                <w:b/>
                <w:sz w:val="20"/>
                <w:szCs w:val="20"/>
              </w:rPr>
            </w:pPr>
            <w:bookmarkStart w:id="0" w:name="OLE_LINK4"/>
            <w:bookmarkStart w:id="1" w:name="OLE_LINK5"/>
            <w:r w:rsidRPr="00AD08E8">
              <w:rPr>
                <w:rFonts w:asciiTheme="minorHAnsi" w:hAnsiTheme="minorHAnsi"/>
                <w:b/>
                <w:sz w:val="20"/>
                <w:szCs w:val="20"/>
              </w:rPr>
              <w:t>Actividad curricular</w:t>
            </w:r>
            <w:r w:rsidRPr="00AD08E8">
              <w:rPr>
                <w:rFonts w:asciiTheme="minorHAnsi" w:hAnsiTheme="minorHAnsi"/>
                <w:b/>
                <w:bCs/>
                <w:color w:val="000000"/>
                <w:sz w:val="20"/>
                <w:szCs w:val="20"/>
              </w:rPr>
              <w:t xml:space="preserve"> </w:t>
            </w:r>
          </w:p>
        </w:tc>
        <w:tc>
          <w:tcPr>
            <w:tcW w:w="736" w:type="pct"/>
            <w:tcBorders>
              <w:top w:val="single" w:sz="4" w:space="0" w:color="auto"/>
              <w:left w:val="single" w:sz="4" w:space="0" w:color="auto"/>
              <w:bottom w:val="single" w:sz="4" w:space="0" w:color="auto"/>
              <w:right w:val="single" w:sz="4" w:space="0" w:color="auto"/>
            </w:tcBorders>
            <w:shd w:val="clear" w:color="auto" w:fill="CCCCCC"/>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Horas</w:t>
            </w:r>
          </w:p>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Teóricas</w:t>
            </w:r>
          </w:p>
        </w:tc>
        <w:tc>
          <w:tcPr>
            <w:tcW w:w="743" w:type="pct"/>
            <w:tcBorders>
              <w:top w:val="single" w:sz="4" w:space="0" w:color="auto"/>
              <w:left w:val="single" w:sz="4" w:space="0" w:color="auto"/>
              <w:bottom w:val="single" w:sz="4" w:space="0" w:color="auto"/>
              <w:right w:val="single" w:sz="4" w:space="0" w:color="auto"/>
            </w:tcBorders>
            <w:shd w:val="clear" w:color="auto" w:fill="CCCCCC"/>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Horas</w:t>
            </w:r>
          </w:p>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Prácticas</w:t>
            </w:r>
          </w:p>
        </w:tc>
        <w:tc>
          <w:tcPr>
            <w:tcW w:w="724" w:type="pct"/>
            <w:tcBorders>
              <w:top w:val="single" w:sz="4" w:space="0" w:color="auto"/>
              <w:left w:val="single" w:sz="4" w:space="0" w:color="auto"/>
              <w:bottom w:val="single" w:sz="4" w:space="0" w:color="auto"/>
              <w:right w:val="single" w:sz="4" w:space="0" w:color="auto"/>
            </w:tcBorders>
            <w:shd w:val="clear" w:color="auto" w:fill="CCCCCC"/>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Horas Totales</w:t>
            </w:r>
          </w:p>
        </w:tc>
        <w:tc>
          <w:tcPr>
            <w:tcW w:w="735" w:type="pct"/>
            <w:tcBorders>
              <w:top w:val="single" w:sz="4" w:space="0" w:color="auto"/>
              <w:left w:val="single" w:sz="4" w:space="0" w:color="auto"/>
              <w:bottom w:val="single" w:sz="4" w:space="0" w:color="auto"/>
              <w:right w:val="single" w:sz="4" w:space="0" w:color="auto"/>
            </w:tcBorders>
            <w:shd w:val="clear" w:color="auto" w:fill="D9D9D9"/>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Créditos</w:t>
            </w:r>
          </w:p>
        </w:tc>
      </w:tr>
      <w:tr w:rsidR="0086556F"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center"/>
          </w:tcPr>
          <w:p w:rsidR="0086556F" w:rsidRPr="00AD08E8" w:rsidRDefault="0086556F" w:rsidP="00B464C1">
            <w:pPr>
              <w:rPr>
                <w:rFonts w:asciiTheme="minorHAnsi" w:hAnsiTheme="minorHAnsi"/>
                <w:b/>
                <w:color w:val="000000"/>
                <w:sz w:val="20"/>
                <w:szCs w:val="20"/>
              </w:rPr>
            </w:pPr>
            <w:r w:rsidRPr="00AD08E8">
              <w:rPr>
                <w:rFonts w:asciiTheme="minorHAnsi" w:hAnsiTheme="minorHAnsi"/>
                <w:b/>
                <w:color w:val="000000"/>
                <w:sz w:val="20"/>
                <w:szCs w:val="20"/>
              </w:rPr>
              <w:t>Seguridad y Control de Sistemas de Información I</w:t>
            </w:r>
          </w:p>
        </w:tc>
        <w:tc>
          <w:tcPr>
            <w:tcW w:w="736"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color w:val="000000"/>
                <w:sz w:val="20"/>
                <w:szCs w:val="20"/>
              </w:rPr>
            </w:pPr>
            <w:r w:rsidRPr="00AD08E8">
              <w:rPr>
                <w:rFonts w:asciiTheme="minorHAnsi" w:hAnsiTheme="minorHAnsi"/>
                <w:b/>
                <w:color w:val="000000"/>
                <w:sz w:val="20"/>
                <w:szCs w:val="20"/>
              </w:rPr>
              <w:t>34</w:t>
            </w:r>
          </w:p>
        </w:tc>
        <w:tc>
          <w:tcPr>
            <w:tcW w:w="743"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color w:val="000000"/>
                <w:sz w:val="20"/>
                <w:szCs w:val="20"/>
              </w:rPr>
            </w:pPr>
            <w:r w:rsidRPr="00AD08E8">
              <w:rPr>
                <w:rFonts w:asciiTheme="minorHAnsi" w:hAnsiTheme="minorHAnsi"/>
                <w:b/>
                <w:color w:val="000000"/>
                <w:sz w:val="20"/>
                <w:szCs w:val="20"/>
              </w:rPr>
              <w:t>20</w:t>
            </w:r>
          </w:p>
        </w:tc>
        <w:tc>
          <w:tcPr>
            <w:tcW w:w="724"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color w:val="000000"/>
                <w:sz w:val="20"/>
                <w:szCs w:val="20"/>
              </w:rPr>
            </w:pPr>
            <w:r w:rsidRPr="00AD08E8">
              <w:rPr>
                <w:rFonts w:asciiTheme="minorHAnsi" w:hAnsiTheme="minorHAnsi"/>
                <w:b/>
                <w:color w:val="000000"/>
                <w:sz w:val="20"/>
                <w:szCs w:val="20"/>
              </w:rPr>
              <w:t>54</w:t>
            </w:r>
          </w:p>
        </w:tc>
        <w:tc>
          <w:tcPr>
            <w:tcW w:w="735" w:type="pct"/>
            <w:tcBorders>
              <w:top w:val="single" w:sz="4" w:space="0" w:color="auto"/>
              <w:left w:val="single" w:sz="4" w:space="0" w:color="auto"/>
              <w:bottom w:val="single" w:sz="4" w:space="0" w:color="auto"/>
              <w:right w:val="single" w:sz="4" w:space="0" w:color="auto"/>
            </w:tcBorders>
            <w:vAlign w:val="center"/>
          </w:tcPr>
          <w:p w:rsidR="0086556F" w:rsidRPr="00AD08E8" w:rsidRDefault="0086556F" w:rsidP="00B464C1">
            <w:pPr>
              <w:jc w:val="center"/>
              <w:rPr>
                <w:rFonts w:asciiTheme="minorHAnsi" w:hAnsiTheme="minorHAnsi"/>
                <w:b/>
                <w:sz w:val="20"/>
                <w:szCs w:val="20"/>
              </w:rPr>
            </w:pPr>
          </w:p>
        </w:tc>
      </w:tr>
      <w:tr w:rsidR="0086556F"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center"/>
          </w:tcPr>
          <w:p w:rsidR="0086556F" w:rsidRPr="00AD08E8" w:rsidRDefault="0086556F" w:rsidP="00B464C1">
            <w:pPr>
              <w:rPr>
                <w:rFonts w:asciiTheme="minorHAnsi" w:hAnsiTheme="minorHAnsi"/>
                <w:b/>
                <w:color w:val="000000"/>
                <w:sz w:val="20"/>
                <w:szCs w:val="20"/>
              </w:rPr>
            </w:pPr>
            <w:r w:rsidRPr="00AD08E8">
              <w:rPr>
                <w:rFonts w:asciiTheme="minorHAnsi" w:hAnsiTheme="minorHAnsi"/>
                <w:b/>
                <w:color w:val="000000"/>
                <w:sz w:val="20"/>
                <w:szCs w:val="20"/>
              </w:rPr>
              <w:t>Seguridad Informática I</w:t>
            </w:r>
          </w:p>
        </w:tc>
        <w:tc>
          <w:tcPr>
            <w:tcW w:w="736"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color w:val="000000"/>
                <w:sz w:val="20"/>
                <w:szCs w:val="20"/>
              </w:rPr>
            </w:pPr>
            <w:r w:rsidRPr="00AD08E8">
              <w:rPr>
                <w:rFonts w:asciiTheme="minorHAnsi" w:hAnsiTheme="minorHAnsi"/>
                <w:b/>
                <w:color w:val="000000"/>
                <w:sz w:val="20"/>
                <w:szCs w:val="20"/>
              </w:rPr>
              <w:t>34</w:t>
            </w:r>
          </w:p>
        </w:tc>
        <w:tc>
          <w:tcPr>
            <w:tcW w:w="743"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color w:val="000000"/>
                <w:sz w:val="20"/>
                <w:szCs w:val="20"/>
              </w:rPr>
            </w:pPr>
            <w:r w:rsidRPr="00AD08E8">
              <w:rPr>
                <w:rFonts w:asciiTheme="minorHAnsi" w:hAnsiTheme="minorHAnsi"/>
                <w:b/>
                <w:color w:val="000000"/>
                <w:sz w:val="20"/>
                <w:szCs w:val="20"/>
              </w:rPr>
              <w:t>20</w:t>
            </w:r>
          </w:p>
        </w:tc>
        <w:tc>
          <w:tcPr>
            <w:tcW w:w="724"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color w:val="000000"/>
                <w:sz w:val="20"/>
                <w:szCs w:val="20"/>
              </w:rPr>
            </w:pPr>
            <w:r w:rsidRPr="00AD08E8">
              <w:rPr>
                <w:rFonts w:asciiTheme="minorHAnsi" w:hAnsiTheme="minorHAnsi"/>
                <w:b/>
                <w:color w:val="000000"/>
                <w:sz w:val="20"/>
                <w:szCs w:val="20"/>
              </w:rPr>
              <w:t>54</w:t>
            </w:r>
          </w:p>
        </w:tc>
        <w:tc>
          <w:tcPr>
            <w:tcW w:w="735" w:type="pct"/>
            <w:tcBorders>
              <w:top w:val="single" w:sz="4" w:space="0" w:color="auto"/>
              <w:left w:val="single" w:sz="4" w:space="0" w:color="auto"/>
              <w:bottom w:val="single" w:sz="4" w:space="0" w:color="auto"/>
              <w:right w:val="single" w:sz="4" w:space="0" w:color="auto"/>
            </w:tcBorders>
            <w:vAlign w:val="center"/>
          </w:tcPr>
          <w:p w:rsidR="0086556F" w:rsidRPr="00AD08E8" w:rsidRDefault="0086556F" w:rsidP="00B464C1">
            <w:pPr>
              <w:jc w:val="center"/>
              <w:rPr>
                <w:rFonts w:asciiTheme="minorHAnsi" w:hAnsiTheme="minorHAnsi"/>
                <w:b/>
                <w:sz w:val="20"/>
                <w:szCs w:val="20"/>
              </w:rPr>
            </w:pPr>
          </w:p>
        </w:tc>
      </w:tr>
      <w:tr w:rsidR="0086556F"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center"/>
          </w:tcPr>
          <w:p w:rsidR="0086556F" w:rsidRPr="00AD08E8" w:rsidRDefault="0086556F" w:rsidP="00B464C1">
            <w:pPr>
              <w:rPr>
                <w:rFonts w:asciiTheme="minorHAnsi" w:hAnsiTheme="minorHAnsi"/>
                <w:b/>
                <w:color w:val="000000"/>
                <w:sz w:val="20"/>
                <w:szCs w:val="20"/>
              </w:rPr>
            </w:pPr>
            <w:r w:rsidRPr="00AD08E8">
              <w:rPr>
                <w:rFonts w:asciiTheme="minorHAnsi" w:hAnsiTheme="minorHAnsi"/>
                <w:b/>
                <w:color w:val="000000"/>
                <w:sz w:val="20"/>
                <w:szCs w:val="20"/>
              </w:rPr>
              <w:t>Seguridad y Control de Sistemas de Información II</w:t>
            </w:r>
          </w:p>
        </w:tc>
        <w:tc>
          <w:tcPr>
            <w:tcW w:w="736"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34</w:t>
            </w:r>
          </w:p>
        </w:tc>
        <w:tc>
          <w:tcPr>
            <w:tcW w:w="743"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20</w:t>
            </w:r>
          </w:p>
        </w:tc>
        <w:tc>
          <w:tcPr>
            <w:tcW w:w="724"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54</w:t>
            </w:r>
          </w:p>
        </w:tc>
        <w:tc>
          <w:tcPr>
            <w:tcW w:w="735" w:type="pct"/>
            <w:tcBorders>
              <w:top w:val="single" w:sz="4" w:space="0" w:color="auto"/>
              <w:left w:val="single" w:sz="4" w:space="0" w:color="auto"/>
              <w:bottom w:val="single" w:sz="4" w:space="0" w:color="auto"/>
              <w:right w:val="single" w:sz="4" w:space="0" w:color="auto"/>
            </w:tcBorders>
            <w:vAlign w:val="center"/>
          </w:tcPr>
          <w:p w:rsidR="0086556F" w:rsidRPr="00AD08E8" w:rsidRDefault="0086556F" w:rsidP="00B464C1">
            <w:pPr>
              <w:jc w:val="center"/>
              <w:rPr>
                <w:rFonts w:asciiTheme="minorHAnsi" w:hAnsiTheme="minorHAnsi"/>
                <w:b/>
                <w:sz w:val="20"/>
                <w:szCs w:val="20"/>
              </w:rPr>
            </w:pPr>
          </w:p>
        </w:tc>
      </w:tr>
      <w:tr w:rsidR="0086556F"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center"/>
          </w:tcPr>
          <w:p w:rsidR="0086556F" w:rsidRPr="00AD08E8" w:rsidRDefault="0086556F" w:rsidP="00B464C1">
            <w:pPr>
              <w:rPr>
                <w:rFonts w:asciiTheme="minorHAnsi" w:hAnsiTheme="minorHAnsi"/>
                <w:b/>
                <w:color w:val="000000"/>
                <w:sz w:val="20"/>
                <w:szCs w:val="20"/>
              </w:rPr>
            </w:pPr>
            <w:r w:rsidRPr="00AD08E8">
              <w:rPr>
                <w:rFonts w:asciiTheme="minorHAnsi" w:hAnsiTheme="minorHAnsi"/>
                <w:b/>
                <w:color w:val="000000"/>
                <w:sz w:val="20"/>
                <w:szCs w:val="20"/>
              </w:rPr>
              <w:t>Seguridad Informática II</w:t>
            </w:r>
          </w:p>
        </w:tc>
        <w:tc>
          <w:tcPr>
            <w:tcW w:w="736"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34</w:t>
            </w:r>
          </w:p>
        </w:tc>
        <w:tc>
          <w:tcPr>
            <w:tcW w:w="743"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20</w:t>
            </w:r>
          </w:p>
        </w:tc>
        <w:tc>
          <w:tcPr>
            <w:tcW w:w="724"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54</w:t>
            </w:r>
          </w:p>
        </w:tc>
        <w:tc>
          <w:tcPr>
            <w:tcW w:w="735" w:type="pct"/>
            <w:tcBorders>
              <w:top w:val="single" w:sz="4" w:space="0" w:color="auto"/>
              <w:left w:val="single" w:sz="4" w:space="0" w:color="auto"/>
              <w:bottom w:val="single" w:sz="4" w:space="0" w:color="auto"/>
              <w:right w:val="single" w:sz="4" w:space="0" w:color="auto"/>
            </w:tcBorders>
            <w:vAlign w:val="center"/>
          </w:tcPr>
          <w:p w:rsidR="0086556F" w:rsidRPr="00AD08E8" w:rsidRDefault="0086556F" w:rsidP="00B464C1">
            <w:pPr>
              <w:jc w:val="center"/>
              <w:rPr>
                <w:rFonts w:asciiTheme="minorHAnsi" w:hAnsiTheme="minorHAnsi"/>
                <w:b/>
                <w:sz w:val="20"/>
                <w:szCs w:val="20"/>
              </w:rPr>
            </w:pPr>
          </w:p>
        </w:tc>
      </w:tr>
      <w:tr w:rsidR="0086556F"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center"/>
          </w:tcPr>
          <w:p w:rsidR="0086556F" w:rsidRPr="00AD08E8" w:rsidRDefault="0086556F" w:rsidP="00B464C1">
            <w:pPr>
              <w:rPr>
                <w:rFonts w:asciiTheme="minorHAnsi" w:hAnsiTheme="minorHAnsi"/>
                <w:b/>
                <w:color w:val="000000"/>
                <w:sz w:val="20"/>
                <w:szCs w:val="20"/>
              </w:rPr>
            </w:pPr>
            <w:r w:rsidRPr="00AD08E8">
              <w:rPr>
                <w:rFonts w:asciiTheme="minorHAnsi" w:hAnsiTheme="minorHAnsi"/>
                <w:b/>
                <w:color w:val="000000"/>
                <w:sz w:val="20"/>
                <w:szCs w:val="20"/>
              </w:rPr>
              <w:t>Seguridad y Control del Área de Sistemas</w:t>
            </w:r>
          </w:p>
        </w:tc>
        <w:tc>
          <w:tcPr>
            <w:tcW w:w="736"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34</w:t>
            </w:r>
          </w:p>
        </w:tc>
        <w:tc>
          <w:tcPr>
            <w:tcW w:w="743"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20</w:t>
            </w:r>
          </w:p>
        </w:tc>
        <w:tc>
          <w:tcPr>
            <w:tcW w:w="724"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54</w:t>
            </w:r>
          </w:p>
        </w:tc>
        <w:tc>
          <w:tcPr>
            <w:tcW w:w="735" w:type="pct"/>
            <w:tcBorders>
              <w:top w:val="single" w:sz="4" w:space="0" w:color="auto"/>
              <w:left w:val="single" w:sz="4" w:space="0" w:color="auto"/>
              <w:bottom w:val="single" w:sz="4" w:space="0" w:color="auto"/>
              <w:right w:val="single" w:sz="4" w:space="0" w:color="auto"/>
            </w:tcBorders>
            <w:vAlign w:val="center"/>
          </w:tcPr>
          <w:p w:rsidR="0086556F" w:rsidRPr="00AD08E8" w:rsidRDefault="0086556F" w:rsidP="00B464C1">
            <w:pPr>
              <w:jc w:val="center"/>
              <w:rPr>
                <w:rFonts w:asciiTheme="minorHAnsi" w:hAnsiTheme="minorHAnsi"/>
                <w:b/>
                <w:sz w:val="20"/>
                <w:szCs w:val="20"/>
              </w:rPr>
            </w:pPr>
          </w:p>
        </w:tc>
      </w:tr>
      <w:tr w:rsidR="0086556F"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center"/>
          </w:tcPr>
          <w:p w:rsidR="0086556F" w:rsidRPr="00AD08E8" w:rsidRDefault="0086556F" w:rsidP="00B464C1">
            <w:pPr>
              <w:rPr>
                <w:rFonts w:asciiTheme="minorHAnsi" w:hAnsiTheme="minorHAnsi"/>
                <w:b/>
                <w:sz w:val="20"/>
                <w:szCs w:val="20"/>
              </w:rPr>
            </w:pPr>
            <w:r w:rsidRPr="00AD08E8">
              <w:rPr>
                <w:rFonts w:asciiTheme="minorHAnsi" w:hAnsiTheme="minorHAnsi"/>
                <w:b/>
                <w:color w:val="000000"/>
                <w:sz w:val="20"/>
                <w:szCs w:val="20"/>
              </w:rPr>
              <w:t>Seguridad y Control de Comunicaciones y Redes</w:t>
            </w:r>
          </w:p>
        </w:tc>
        <w:tc>
          <w:tcPr>
            <w:tcW w:w="736"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34</w:t>
            </w:r>
          </w:p>
        </w:tc>
        <w:tc>
          <w:tcPr>
            <w:tcW w:w="743"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20</w:t>
            </w:r>
          </w:p>
        </w:tc>
        <w:tc>
          <w:tcPr>
            <w:tcW w:w="724"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54</w:t>
            </w:r>
          </w:p>
        </w:tc>
        <w:tc>
          <w:tcPr>
            <w:tcW w:w="735" w:type="pct"/>
            <w:tcBorders>
              <w:top w:val="single" w:sz="4" w:space="0" w:color="auto"/>
              <w:left w:val="single" w:sz="4" w:space="0" w:color="auto"/>
              <w:bottom w:val="single" w:sz="4" w:space="0" w:color="auto"/>
              <w:right w:val="single" w:sz="4" w:space="0" w:color="auto"/>
            </w:tcBorders>
            <w:vAlign w:val="center"/>
          </w:tcPr>
          <w:p w:rsidR="0086556F" w:rsidRPr="00AD08E8" w:rsidRDefault="0086556F" w:rsidP="00B464C1">
            <w:pPr>
              <w:jc w:val="center"/>
              <w:rPr>
                <w:rFonts w:asciiTheme="minorHAnsi" w:hAnsiTheme="minorHAnsi"/>
                <w:b/>
                <w:sz w:val="20"/>
                <w:szCs w:val="20"/>
              </w:rPr>
            </w:pPr>
          </w:p>
        </w:tc>
      </w:tr>
      <w:tr w:rsidR="0086556F"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tcPr>
          <w:p w:rsidR="0086556F" w:rsidRPr="00AD08E8" w:rsidRDefault="0086556F" w:rsidP="00B464C1">
            <w:pPr>
              <w:rPr>
                <w:rFonts w:asciiTheme="minorHAnsi" w:hAnsiTheme="minorHAnsi"/>
                <w:b/>
                <w:sz w:val="20"/>
                <w:szCs w:val="20"/>
              </w:rPr>
            </w:pPr>
            <w:r w:rsidRPr="00AD08E8">
              <w:rPr>
                <w:rFonts w:asciiTheme="minorHAnsi" w:hAnsiTheme="minorHAnsi"/>
                <w:b/>
                <w:sz w:val="20"/>
                <w:szCs w:val="20"/>
              </w:rPr>
              <w:t>Auditoría y Control en el Ciclo de Vida de Desarrollo de Sistemas</w:t>
            </w:r>
          </w:p>
        </w:tc>
        <w:tc>
          <w:tcPr>
            <w:tcW w:w="736"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42</w:t>
            </w:r>
          </w:p>
        </w:tc>
        <w:tc>
          <w:tcPr>
            <w:tcW w:w="743"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30</w:t>
            </w:r>
          </w:p>
        </w:tc>
        <w:tc>
          <w:tcPr>
            <w:tcW w:w="724"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72</w:t>
            </w:r>
          </w:p>
        </w:tc>
        <w:tc>
          <w:tcPr>
            <w:tcW w:w="735" w:type="pct"/>
            <w:tcBorders>
              <w:top w:val="single" w:sz="4" w:space="0" w:color="auto"/>
              <w:left w:val="single" w:sz="4" w:space="0" w:color="auto"/>
              <w:bottom w:val="single" w:sz="4" w:space="0" w:color="auto"/>
              <w:right w:val="single" w:sz="4" w:space="0" w:color="auto"/>
            </w:tcBorders>
            <w:vAlign w:val="center"/>
          </w:tcPr>
          <w:p w:rsidR="0086556F" w:rsidRPr="00AD08E8" w:rsidRDefault="0086556F" w:rsidP="00B464C1">
            <w:pPr>
              <w:jc w:val="center"/>
              <w:rPr>
                <w:rFonts w:asciiTheme="minorHAnsi" w:hAnsiTheme="minorHAnsi"/>
                <w:b/>
                <w:sz w:val="20"/>
                <w:szCs w:val="20"/>
              </w:rPr>
            </w:pPr>
          </w:p>
        </w:tc>
      </w:tr>
      <w:tr w:rsidR="0086556F"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tcPr>
          <w:p w:rsidR="0086556F" w:rsidRPr="00AD08E8" w:rsidRDefault="0086556F" w:rsidP="00B464C1">
            <w:pPr>
              <w:rPr>
                <w:rFonts w:asciiTheme="minorHAnsi" w:hAnsiTheme="minorHAnsi"/>
                <w:b/>
                <w:sz w:val="20"/>
                <w:szCs w:val="20"/>
              </w:rPr>
            </w:pPr>
            <w:r w:rsidRPr="00AD08E8">
              <w:rPr>
                <w:rFonts w:asciiTheme="minorHAnsi" w:hAnsiTheme="minorHAnsi"/>
                <w:b/>
                <w:sz w:val="20"/>
                <w:szCs w:val="20"/>
              </w:rPr>
              <w:t xml:space="preserve">Seguridad y Control de Aplicaciones “Web </w:t>
            </w:r>
            <w:proofErr w:type="spellStart"/>
            <w:r w:rsidRPr="00AD08E8">
              <w:rPr>
                <w:rFonts w:asciiTheme="minorHAnsi" w:hAnsiTheme="minorHAnsi"/>
                <w:b/>
                <w:sz w:val="20"/>
                <w:szCs w:val="20"/>
              </w:rPr>
              <w:t>Enabled</w:t>
            </w:r>
            <w:proofErr w:type="spellEnd"/>
            <w:r w:rsidRPr="00AD08E8">
              <w:rPr>
                <w:rFonts w:asciiTheme="minorHAnsi" w:hAnsiTheme="minorHAnsi"/>
                <w:b/>
                <w:sz w:val="20"/>
                <w:szCs w:val="20"/>
              </w:rPr>
              <w:t>”</w:t>
            </w:r>
          </w:p>
        </w:tc>
        <w:tc>
          <w:tcPr>
            <w:tcW w:w="736"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34</w:t>
            </w:r>
          </w:p>
        </w:tc>
        <w:tc>
          <w:tcPr>
            <w:tcW w:w="743"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20</w:t>
            </w:r>
          </w:p>
        </w:tc>
        <w:tc>
          <w:tcPr>
            <w:tcW w:w="724"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54</w:t>
            </w:r>
          </w:p>
        </w:tc>
        <w:tc>
          <w:tcPr>
            <w:tcW w:w="735" w:type="pct"/>
            <w:tcBorders>
              <w:top w:val="single" w:sz="4" w:space="0" w:color="auto"/>
              <w:left w:val="single" w:sz="4" w:space="0" w:color="auto"/>
              <w:bottom w:val="single" w:sz="4" w:space="0" w:color="auto"/>
              <w:right w:val="single" w:sz="4" w:space="0" w:color="auto"/>
            </w:tcBorders>
            <w:vAlign w:val="center"/>
          </w:tcPr>
          <w:p w:rsidR="0086556F" w:rsidRPr="00AD08E8" w:rsidRDefault="0086556F" w:rsidP="00B464C1">
            <w:pPr>
              <w:jc w:val="center"/>
              <w:rPr>
                <w:rFonts w:asciiTheme="minorHAnsi" w:hAnsiTheme="minorHAnsi"/>
                <w:b/>
                <w:sz w:val="20"/>
                <w:szCs w:val="20"/>
              </w:rPr>
            </w:pPr>
          </w:p>
        </w:tc>
      </w:tr>
      <w:tr w:rsidR="0086556F"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tcPr>
          <w:p w:rsidR="0086556F" w:rsidRPr="00AD08E8" w:rsidRDefault="0086556F" w:rsidP="00B464C1">
            <w:pPr>
              <w:rPr>
                <w:rFonts w:asciiTheme="minorHAnsi" w:hAnsiTheme="minorHAnsi"/>
                <w:b/>
                <w:sz w:val="20"/>
                <w:szCs w:val="20"/>
              </w:rPr>
            </w:pPr>
            <w:r w:rsidRPr="00AD08E8">
              <w:rPr>
                <w:rFonts w:asciiTheme="minorHAnsi" w:hAnsiTheme="minorHAnsi"/>
                <w:b/>
                <w:sz w:val="20"/>
                <w:szCs w:val="20"/>
              </w:rPr>
              <w:t>Técnicas y Herramientas de Auditoría de Sistemas</w:t>
            </w:r>
          </w:p>
        </w:tc>
        <w:tc>
          <w:tcPr>
            <w:tcW w:w="736"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34</w:t>
            </w:r>
          </w:p>
        </w:tc>
        <w:tc>
          <w:tcPr>
            <w:tcW w:w="743"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20</w:t>
            </w:r>
          </w:p>
        </w:tc>
        <w:tc>
          <w:tcPr>
            <w:tcW w:w="724"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54</w:t>
            </w:r>
          </w:p>
        </w:tc>
        <w:tc>
          <w:tcPr>
            <w:tcW w:w="735" w:type="pct"/>
            <w:tcBorders>
              <w:top w:val="single" w:sz="4" w:space="0" w:color="auto"/>
              <w:left w:val="single" w:sz="4" w:space="0" w:color="auto"/>
              <w:bottom w:val="single" w:sz="4" w:space="0" w:color="auto"/>
              <w:right w:val="single" w:sz="4" w:space="0" w:color="auto"/>
            </w:tcBorders>
            <w:vAlign w:val="center"/>
          </w:tcPr>
          <w:p w:rsidR="0086556F" w:rsidRPr="00AD08E8" w:rsidRDefault="0086556F" w:rsidP="00B464C1">
            <w:pPr>
              <w:jc w:val="center"/>
              <w:rPr>
                <w:rFonts w:asciiTheme="minorHAnsi" w:hAnsiTheme="minorHAnsi"/>
                <w:b/>
                <w:sz w:val="20"/>
                <w:szCs w:val="20"/>
              </w:rPr>
            </w:pPr>
          </w:p>
        </w:tc>
      </w:tr>
      <w:tr w:rsidR="0086556F"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tcPr>
          <w:p w:rsidR="0086556F" w:rsidRPr="00AD08E8" w:rsidRDefault="0086556F" w:rsidP="00B464C1">
            <w:pPr>
              <w:rPr>
                <w:rFonts w:asciiTheme="minorHAnsi" w:hAnsiTheme="minorHAnsi"/>
                <w:b/>
                <w:sz w:val="20"/>
                <w:szCs w:val="20"/>
              </w:rPr>
            </w:pPr>
            <w:r w:rsidRPr="00AD08E8">
              <w:rPr>
                <w:rFonts w:asciiTheme="minorHAnsi" w:hAnsiTheme="minorHAnsi"/>
                <w:b/>
                <w:sz w:val="20"/>
                <w:szCs w:val="20"/>
              </w:rPr>
              <w:t xml:space="preserve">Sistemas de Investigación en </w:t>
            </w:r>
            <w:r w:rsidRPr="00AD08E8">
              <w:rPr>
                <w:rFonts w:asciiTheme="minorHAnsi" w:hAnsiTheme="minorHAnsi"/>
                <w:b/>
                <w:sz w:val="20"/>
                <w:szCs w:val="20"/>
              </w:rPr>
              <w:lastRenderedPageBreak/>
              <w:t>Auditoría de Sistemas</w:t>
            </w:r>
          </w:p>
        </w:tc>
        <w:tc>
          <w:tcPr>
            <w:tcW w:w="736"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lastRenderedPageBreak/>
              <w:t>10</w:t>
            </w:r>
          </w:p>
        </w:tc>
        <w:tc>
          <w:tcPr>
            <w:tcW w:w="743"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62</w:t>
            </w:r>
          </w:p>
        </w:tc>
        <w:tc>
          <w:tcPr>
            <w:tcW w:w="724"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72</w:t>
            </w:r>
          </w:p>
        </w:tc>
        <w:tc>
          <w:tcPr>
            <w:tcW w:w="735" w:type="pct"/>
            <w:tcBorders>
              <w:top w:val="single" w:sz="4" w:space="0" w:color="auto"/>
              <w:left w:val="single" w:sz="4" w:space="0" w:color="auto"/>
              <w:bottom w:val="single" w:sz="4" w:space="0" w:color="auto"/>
              <w:right w:val="single" w:sz="4" w:space="0" w:color="auto"/>
            </w:tcBorders>
            <w:vAlign w:val="center"/>
          </w:tcPr>
          <w:p w:rsidR="0086556F" w:rsidRPr="00AD08E8" w:rsidRDefault="0086556F" w:rsidP="00B464C1">
            <w:pPr>
              <w:jc w:val="center"/>
              <w:rPr>
                <w:rFonts w:asciiTheme="minorHAnsi" w:hAnsiTheme="minorHAnsi"/>
                <w:b/>
                <w:sz w:val="20"/>
                <w:szCs w:val="20"/>
              </w:rPr>
            </w:pPr>
          </w:p>
        </w:tc>
      </w:tr>
      <w:tr w:rsidR="0086556F" w:rsidRPr="00AD08E8" w:rsidTr="00B464C1">
        <w:trPr>
          <w:trHeight w:val="510"/>
        </w:trPr>
        <w:tc>
          <w:tcPr>
            <w:tcW w:w="2062" w:type="pct"/>
            <w:tcBorders>
              <w:top w:val="single" w:sz="4" w:space="0" w:color="auto"/>
              <w:left w:val="single" w:sz="4" w:space="0" w:color="auto"/>
              <w:bottom w:val="single" w:sz="4" w:space="0" w:color="auto"/>
              <w:right w:val="single" w:sz="4" w:space="0" w:color="auto"/>
            </w:tcBorders>
            <w:vAlign w:val="center"/>
          </w:tcPr>
          <w:p w:rsidR="0086556F" w:rsidRPr="00AD08E8" w:rsidRDefault="0086556F" w:rsidP="00B464C1">
            <w:pPr>
              <w:rPr>
                <w:rFonts w:asciiTheme="minorHAnsi" w:hAnsiTheme="minorHAnsi"/>
                <w:b/>
                <w:sz w:val="20"/>
                <w:szCs w:val="20"/>
              </w:rPr>
            </w:pPr>
            <w:r w:rsidRPr="00AD08E8">
              <w:rPr>
                <w:rFonts w:asciiTheme="minorHAnsi" w:hAnsiTheme="minorHAnsi"/>
                <w:b/>
                <w:sz w:val="20"/>
                <w:szCs w:val="20"/>
              </w:rPr>
              <w:lastRenderedPageBreak/>
              <w:t>Totales</w:t>
            </w:r>
          </w:p>
        </w:tc>
        <w:tc>
          <w:tcPr>
            <w:tcW w:w="736"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324</w:t>
            </w:r>
          </w:p>
        </w:tc>
        <w:tc>
          <w:tcPr>
            <w:tcW w:w="743"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252</w:t>
            </w:r>
          </w:p>
        </w:tc>
        <w:tc>
          <w:tcPr>
            <w:tcW w:w="724" w:type="pct"/>
            <w:tcBorders>
              <w:left w:val="single" w:sz="4" w:space="0" w:color="auto"/>
              <w:right w:val="single" w:sz="4" w:space="0" w:color="auto"/>
            </w:tcBorders>
            <w:shd w:val="clear" w:color="auto" w:fill="auto"/>
            <w:vAlign w:val="center"/>
          </w:tcPr>
          <w:p w:rsidR="0086556F" w:rsidRPr="00AD08E8" w:rsidRDefault="0086556F" w:rsidP="00B464C1">
            <w:pPr>
              <w:jc w:val="center"/>
              <w:rPr>
                <w:rFonts w:asciiTheme="minorHAnsi" w:hAnsiTheme="minorHAnsi"/>
                <w:b/>
                <w:sz w:val="20"/>
                <w:szCs w:val="20"/>
              </w:rPr>
            </w:pPr>
            <w:r w:rsidRPr="00AD08E8">
              <w:rPr>
                <w:rFonts w:asciiTheme="minorHAnsi" w:hAnsiTheme="minorHAnsi"/>
                <w:b/>
                <w:sz w:val="20"/>
                <w:szCs w:val="20"/>
              </w:rPr>
              <w:t>576</w:t>
            </w:r>
          </w:p>
        </w:tc>
        <w:tc>
          <w:tcPr>
            <w:tcW w:w="735" w:type="pct"/>
            <w:tcBorders>
              <w:top w:val="single" w:sz="4" w:space="0" w:color="auto"/>
              <w:left w:val="single" w:sz="4" w:space="0" w:color="auto"/>
              <w:bottom w:val="single" w:sz="4" w:space="0" w:color="auto"/>
              <w:right w:val="single" w:sz="4" w:space="0" w:color="auto"/>
            </w:tcBorders>
            <w:vAlign w:val="center"/>
          </w:tcPr>
          <w:p w:rsidR="0086556F" w:rsidRPr="00AD08E8" w:rsidRDefault="0086556F" w:rsidP="00B464C1">
            <w:pPr>
              <w:jc w:val="center"/>
              <w:rPr>
                <w:rFonts w:asciiTheme="minorHAnsi" w:hAnsiTheme="minorHAnsi"/>
                <w:b/>
                <w:sz w:val="20"/>
                <w:szCs w:val="20"/>
              </w:rPr>
            </w:pPr>
          </w:p>
        </w:tc>
      </w:tr>
      <w:bookmarkEnd w:id="0"/>
      <w:bookmarkEnd w:id="1"/>
    </w:tbl>
    <w:p w:rsidR="0086556F" w:rsidRPr="00AD08E8" w:rsidRDefault="0086556F" w:rsidP="0086556F">
      <w:pPr>
        <w:widowControl w:val="0"/>
        <w:jc w:val="both"/>
        <w:rPr>
          <w:rFonts w:asciiTheme="minorHAnsi" w:hAnsiTheme="minorHAnsi"/>
          <w:b/>
          <w:color w:val="000000"/>
          <w:sz w:val="20"/>
          <w:szCs w:val="20"/>
        </w:rPr>
      </w:pPr>
    </w:p>
    <w:p w:rsidR="0086556F" w:rsidRPr="00AD08E8" w:rsidRDefault="0086556F" w:rsidP="0086556F">
      <w:pPr>
        <w:widowControl w:val="0"/>
        <w:jc w:val="both"/>
        <w:rPr>
          <w:rFonts w:asciiTheme="minorHAnsi" w:hAnsiTheme="minorHAnsi"/>
          <w:b/>
          <w:snapToGrid w:val="0"/>
          <w:sz w:val="20"/>
          <w:szCs w:val="20"/>
        </w:rPr>
      </w:pPr>
      <w:r w:rsidRPr="00AD08E8">
        <w:rPr>
          <w:rFonts w:asciiTheme="minorHAnsi" w:hAnsiTheme="minorHAnsi"/>
          <w:b/>
          <w:snapToGrid w:val="0"/>
          <w:sz w:val="20"/>
          <w:szCs w:val="20"/>
        </w:rPr>
        <w:t xml:space="preserve">TÍTULO VI: CONDICIONES DE REGULARIDAD </w:t>
      </w:r>
    </w:p>
    <w:p w:rsidR="0086556F" w:rsidRPr="00AD08E8" w:rsidRDefault="0086556F" w:rsidP="0086556F">
      <w:pPr>
        <w:widowControl w:val="0"/>
        <w:jc w:val="both"/>
        <w:rPr>
          <w:rFonts w:asciiTheme="minorHAnsi" w:hAnsiTheme="minorHAnsi"/>
          <w:b/>
          <w:snapToGrid w:val="0"/>
          <w:sz w:val="20"/>
          <w:szCs w:val="20"/>
        </w:rPr>
      </w:pPr>
    </w:p>
    <w:p w:rsidR="0086556F" w:rsidRPr="00AD08E8" w:rsidRDefault="0086556F" w:rsidP="0086556F">
      <w:pPr>
        <w:widowControl w:val="0"/>
        <w:jc w:val="both"/>
        <w:rPr>
          <w:rFonts w:asciiTheme="minorHAnsi" w:hAnsiTheme="minorHAnsi"/>
          <w:b/>
          <w:snapToGrid w:val="0"/>
          <w:sz w:val="20"/>
          <w:szCs w:val="20"/>
        </w:rPr>
      </w:pPr>
      <w:r w:rsidRPr="00AD08E8">
        <w:rPr>
          <w:rFonts w:asciiTheme="minorHAnsi" w:hAnsiTheme="minorHAnsi"/>
          <w:b/>
          <w:snapToGrid w:val="0"/>
          <w:sz w:val="20"/>
          <w:szCs w:val="20"/>
        </w:rPr>
        <w:t xml:space="preserve">Art. 9 – Son condiciones de aprobación de las obligaciones académicas: </w:t>
      </w:r>
    </w:p>
    <w:p w:rsidR="0086556F" w:rsidRPr="00AD08E8" w:rsidRDefault="0086556F" w:rsidP="0086556F">
      <w:pPr>
        <w:overflowPunct w:val="0"/>
        <w:autoSpaceDE w:val="0"/>
        <w:autoSpaceDN w:val="0"/>
        <w:adjustRightInd w:val="0"/>
        <w:jc w:val="both"/>
        <w:textAlignment w:val="baseline"/>
        <w:rPr>
          <w:rFonts w:asciiTheme="minorHAnsi" w:hAnsiTheme="minorHAnsi"/>
          <w:b/>
          <w:sz w:val="20"/>
          <w:szCs w:val="20"/>
          <w:u w:val="single"/>
        </w:rPr>
      </w:pPr>
      <w:r w:rsidRPr="00AD08E8">
        <w:rPr>
          <w:rFonts w:asciiTheme="minorHAnsi" w:hAnsiTheme="minorHAnsi"/>
          <w:b/>
          <w:sz w:val="20"/>
          <w:szCs w:val="20"/>
        </w:rPr>
        <w:t>a) Los alumnos deberán cumplir con  una asistencia del 75 %</w:t>
      </w: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b) El cumplimiento en tiempo y forma de las prácticas y evaluaciones pautadas en el programa de cada obligación.</w:t>
      </w:r>
    </w:p>
    <w:p w:rsidR="0086556F" w:rsidRPr="00290A26" w:rsidRDefault="0086556F" w:rsidP="0086556F">
      <w:pPr>
        <w:jc w:val="both"/>
        <w:rPr>
          <w:rFonts w:asciiTheme="minorHAnsi" w:hAnsiTheme="minorHAnsi"/>
          <w:b/>
          <w:snapToGrid w:val="0"/>
          <w:sz w:val="20"/>
          <w:szCs w:val="20"/>
        </w:rPr>
      </w:pPr>
      <w:r w:rsidRPr="00AD08E8">
        <w:rPr>
          <w:rFonts w:asciiTheme="minorHAnsi" w:hAnsiTheme="minorHAnsi"/>
          <w:b/>
          <w:sz w:val="20"/>
          <w:szCs w:val="20"/>
        </w:rPr>
        <w:t xml:space="preserve">Art. 10 – La vigencia de la cursada de las materias será de doce meses corridos contados a partir de la finalización de la misma. Antes de cumplido dicho plazo el alumno deberá rendir el examen final. Una vez cumplido dicho plazo el alumno podrá solicitar una prórroga en carácter de excepción, mediante escrito fundado dirigido al Director. </w:t>
      </w: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TITULO VII: EVALUACIÓN FINAL</w:t>
      </w: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CAPÍTULO I. Elaboración y Presentación del Trabajo Final Integrador</w:t>
      </w: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Art. 14 – El Trabajo Final constituye el requisito final para acceder al grado académico de Especialista en</w:t>
      </w:r>
      <w:r w:rsidRPr="00AD08E8">
        <w:rPr>
          <w:rFonts w:asciiTheme="minorHAnsi" w:hAnsiTheme="minorHAnsi"/>
          <w:b/>
          <w:color w:val="FF0000"/>
          <w:sz w:val="20"/>
          <w:szCs w:val="20"/>
        </w:rPr>
        <w:t xml:space="preserve"> </w:t>
      </w:r>
      <w:r w:rsidRPr="00AD08E8">
        <w:rPr>
          <w:rFonts w:asciiTheme="minorHAnsi" w:hAnsiTheme="minorHAnsi"/>
          <w:b/>
          <w:snapToGrid w:val="0"/>
          <w:sz w:val="20"/>
          <w:szCs w:val="20"/>
        </w:rPr>
        <w:t>Auditoría de Sistemas.</w:t>
      </w:r>
      <w:r w:rsidRPr="00AD08E8">
        <w:rPr>
          <w:rFonts w:asciiTheme="minorHAnsi" w:hAnsiTheme="minorHAnsi"/>
          <w:b/>
          <w:sz w:val="20"/>
          <w:szCs w:val="20"/>
        </w:rPr>
        <w:t xml:space="preserve"> Consistirá en un  trabajo de carácter individual, autónomo e integrador que puede ser con un modelo simulado, una investigación bibliográfica (meta análisis sobre una hipótesis), o un trabajo de campo, donde el alumno demostrará el manejo conceptual  y metodológico que ha ido desarrollando a lo largo de la Carrera, </w:t>
      </w: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 xml:space="preserve">Art. 15 – Los alumnos supervisados por el docente tutor elaboran y desarrollan un trabajo final que debe ser aprobado por el Director de la Carrera. De acuerdo al tema elegido, el alumno dispondrá un profesor de reconocida experiencia en el tema, como tutor, que guiará, apoyará y ayudará al alumno a desarrollar y corregir su trabajo antes de la evaluación final. </w:t>
      </w: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Art. 16 - El plazo para la presentación de la evaluación final será de 12 meses contados a partir de la finalización de la cursada de la carrera. Excepcionalmente, el Comité Académico podrá otorgar una prórroga de hasta 6 meses en aquellos casos debidamente justificados.</w:t>
      </w: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Art. 17 – Para estar en condiciones de presentar la evaluación final, el alumno deberá haber aprobado previamente todas las actividades curriculares obligatorias establecidas en el plan de estudios.</w:t>
      </w: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 xml:space="preserve">Art. 18– El alumno deberá entregar al Director/a de la carrera, antes de su defensa y con la conformidad escrita de su tutor, tres ejemplares impresos del Trabajo Final Integrador y una copia en formato electrónico. </w:t>
      </w: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 xml:space="preserve">Capítulo II: Evaluación y defensa del Trabajo Final </w:t>
      </w:r>
    </w:p>
    <w:p w:rsidR="0086556F" w:rsidRPr="00290A26" w:rsidRDefault="0086556F" w:rsidP="0086556F">
      <w:pPr>
        <w:jc w:val="both"/>
        <w:rPr>
          <w:rFonts w:asciiTheme="minorHAnsi" w:hAnsiTheme="minorHAnsi"/>
          <w:b/>
          <w:sz w:val="20"/>
          <w:szCs w:val="20"/>
        </w:rPr>
      </w:pPr>
      <w:r w:rsidRPr="00AD08E8">
        <w:rPr>
          <w:rFonts w:asciiTheme="minorHAnsi" w:hAnsiTheme="minorHAnsi"/>
          <w:b/>
          <w:sz w:val="20"/>
          <w:szCs w:val="20"/>
        </w:rPr>
        <w:lastRenderedPageBreak/>
        <w:t xml:space="preserve">Art. 19- El Trabajo Final será evaluado por un Jurado Evaluador conformado para tal fin. El mismo estará compuesto por…   </w:t>
      </w:r>
    </w:p>
    <w:p w:rsidR="0086556F" w:rsidRPr="00290A26" w:rsidRDefault="0086556F" w:rsidP="0086556F">
      <w:pPr>
        <w:jc w:val="both"/>
        <w:rPr>
          <w:rFonts w:asciiTheme="minorHAnsi" w:hAnsiTheme="minorHAnsi"/>
          <w:b/>
          <w:bCs/>
          <w:sz w:val="20"/>
          <w:szCs w:val="20"/>
        </w:rPr>
      </w:pPr>
      <w:r w:rsidRPr="00AD08E8">
        <w:rPr>
          <w:rFonts w:asciiTheme="minorHAnsi" w:hAnsiTheme="minorHAnsi"/>
          <w:b/>
          <w:bCs/>
          <w:sz w:val="20"/>
          <w:szCs w:val="20"/>
        </w:rPr>
        <w:t xml:space="preserve"> Art. 20-  – El Jurado Evaluador contará con un plazo máximo de 45 días corridos a partir de su recepción para expedirse sobre Trabajo Final, pudiendo: </w:t>
      </w:r>
    </w:p>
    <w:p w:rsidR="0086556F" w:rsidRPr="00AD08E8" w:rsidRDefault="0086556F" w:rsidP="0086556F">
      <w:pPr>
        <w:numPr>
          <w:ilvl w:val="0"/>
          <w:numId w:val="4"/>
        </w:numPr>
        <w:spacing w:after="0" w:line="240" w:lineRule="auto"/>
        <w:jc w:val="both"/>
        <w:rPr>
          <w:rFonts w:asciiTheme="minorHAnsi" w:hAnsiTheme="minorHAnsi"/>
          <w:b/>
          <w:bCs/>
          <w:sz w:val="20"/>
          <w:szCs w:val="20"/>
        </w:rPr>
      </w:pPr>
      <w:r w:rsidRPr="00AD08E8">
        <w:rPr>
          <w:rFonts w:asciiTheme="minorHAnsi" w:hAnsiTheme="minorHAnsi"/>
          <w:b/>
          <w:bCs/>
          <w:sz w:val="20"/>
          <w:szCs w:val="20"/>
        </w:rPr>
        <w:t xml:space="preserve">aceptarlo para su posterior defensa, </w:t>
      </w:r>
    </w:p>
    <w:p w:rsidR="0086556F" w:rsidRPr="00AD08E8" w:rsidRDefault="0086556F" w:rsidP="0086556F">
      <w:pPr>
        <w:numPr>
          <w:ilvl w:val="0"/>
          <w:numId w:val="4"/>
        </w:numPr>
        <w:spacing w:after="0" w:line="240" w:lineRule="auto"/>
        <w:jc w:val="both"/>
        <w:rPr>
          <w:rFonts w:asciiTheme="minorHAnsi" w:hAnsiTheme="minorHAnsi"/>
          <w:b/>
          <w:bCs/>
          <w:sz w:val="20"/>
          <w:szCs w:val="20"/>
        </w:rPr>
      </w:pPr>
      <w:r w:rsidRPr="00AD08E8">
        <w:rPr>
          <w:rFonts w:asciiTheme="minorHAnsi" w:hAnsiTheme="minorHAnsi"/>
          <w:b/>
          <w:bCs/>
          <w:sz w:val="20"/>
          <w:szCs w:val="20"/>
        </w:rPr>
        <w:t>solicitar modificaciones en cuyo caso el autor del trabajo deberá efectuar una nueva presentación en el plazo estipulado a estos efectos por el Comité Académico,</w:t>
      </w:r>
    </w:p>
    <w:p w:rsidR="0086556F" w:rsidRPr="00290A26" w:rsidRDefault="0086556F" w:rsidP="0086556F">
      <w:pPr>
        <w:numPr>
          <w:ilvl w:val="0"/>
          <w:numId w:val="4"/>
        </w:numPr>
        <w:spacing w:after="0" w:line="240" w:lineRule="auto"/>
        <w:jc w:val="both"/>
        <w:rPr>
          <w:rFonts w:asciiTheme="minorHAnsi" w:hAnsiTheme="minorHAnsi"/>
          <w:b/>
          <w:bCs/>
          <w:sz w:val="20"/>
          <w:szCs w:val="20"/>
        </w:rPr>
      </w:pPr>
      <w:r w:rsidRPr="00AD08E8">
        <w:rPr>
          <w:rFonts w:asciiTheme="minorHAnsi" w:hAnsiTheme="minorHAnsi"/>
          <w:b/>
          <w:bCs/>
          <w:sz w:val="20"/>
          <w:szCs w:val="20"/>
        </w:rPr>
        <w:t xml:space="preserve">rechazarlo. </w:t>
      </w:r>
    </w:p>
    <w:p w:rsidR="0086556F" w:rsidRPr="00AD08E8" w:rsidRDefault="0086556F" w:rsidP="0086556F">
      <w:pPr>
        <w:jc w:val="both"/>
        <w:rPr>
          <w:rFonts w:asciiTheme="minorHAnsi" w:hAnsiTheme="minorHAnsi"/>
          <w:b/>
          <w:sz w:val="20"/>
          <w:szCs w:val="20"/>
        </w:rPr>
      </w:pPr>
      <w:r w:rsidRPr="00AD08E8">
        <w:rPr>
          <w:rFonts w:asciiTheme="minorHAnsi" w:hAnsiTheme="minorHAnsi"/>
          <w:b/>
          <w:bCs/>
          <w:sz w:val="20"/>
          <w:szCs w:val="20"/>
        </w:rPr>
        <w:t xml:space="preserve">Art. 21    – Una vez aceptado el Trabajo Final, </w:t>
      </w:r>
      <w:r w:rsidRPr="00AD08E8">
        <w:rPr>
          <w:rFonts w:asciiTheme="minorHAnsi" w:hAnsiTheme="minorHAnsi"/>
          <w:b/>
          <w:sz w:val="20"/>
          <w:szCs w:val="20"/>
        </w:rPr>
        <w:t xml:space="preserve">el Tribunal establecerá la calificación final que podrá ser de 1 a 10 de acuerdo con la siguiente correspondencia numérico – conceptual: </w:t>
      </w:r>
    </w:p>
    <w:p w:rsidR="0086556F" w:rsidRPr="00AD08E8" w:rsidRDefault="0086556F" w:rsidP="0086556F">
      <w:pPr>
        <w:pStyle w:val="Textoindependiente"/>
        <w:rPr>
          <w:rFonts w:asciiTheme="minorHAnsi" w:hAnsiTheme="minorHAnsi"/>
          <w:b/>
          <w:sz w:val="20"/>
        </w:rPr>
      </w:pPr>
      <w:r w:rsidRPr="00AD08E8">
        <w:rPr>
          <w:rFonts w:asciiTheme="minorHAnsi" w:hAnsiTheme="minorHAnsi"/>
          <w:b/>
          <w:sz w:val="20"/>
        </w:rPr>
        <w:t xml:space="preserve">10 puntos: </w:t>
      </w:r>
      <w:r w:rsidRPr="00AD08E8">
        <w:rPr>
          <w:rFonts w:asciiTheme="minorHAnsi" w:hAnsiTheme="minorHAnsi"/>
          <w:b/>
          <w:sz w:val="20"/>
        </w:rPr>
        <w:tab/>
        <w:t>Sobresaliente</w:t>
      </w:r>
    </w:p>
    <w:p w:rsidR="0086556F" w:rsidRPr="00AD08E8" w:rsidRDefault="0086556F" w:rsidP="0086556F">
      <w:pPr>
        <w:pStyle w:val="Textoindependiente"/>
        <w:rPr>
          <w:rFonts w:asciiTheme="minorHAnsi" w:hAnsiTheme="minorHAnsi"/>
          <w:b/>
          <w:sz w:val="20"/>
        </w:rPr>
      </w:pPr>
      <w:r w:rsidRPr="00AD08E8">
        <w:rPr>
          <w:rFonts w:asciiTheme="minorHAnsi" w:hAnsiTheme="minorHAnsi"/>
          <w:b/>
          <w:sz w:val="20"/>
        </w:rPr>
        <w:t xml:space="preserve">8/9 puntos: </w:t>
      </w:r>
      <w:r w:rsidRPr="00AD08E8">
        <w:rPr>
          <w:rFonts w:asciiTheme="minorHAnsi" w:hAnsiTheme="minorHAnsi"/>
          <w:b/>
          <w:sz w:val="20"/>
        </w:rPr>
        <w:tab/>
        <w:t>Distinguido</w:t>
      </w:r>
    </w:p>
    <w:p w:rsidR="0086556F" w:rsidRPr="00AD08E8" w:rsidRDefault="0086556F" w:rsidP="0086556F">
      <w:pPr>
        <w:pStyle w:val="Textoindependiente"/>
        <w:rPr>
          <w:rFonts w:asciiTheme="minorHAnsi" w:hAnsiTheme="minorHAnsi"/>
          <w:b/>
          <w:sz w:val="20"/>
        </w:rPr>
      </w:pPr>
      <w:r w:rsidRPr="00AD08E8">
        <w:rPr>
          <w:rFonts w:asciiTheme="minorHAnsi" w:hAnsiTheme="minorHAnsi"/>
          <w:b/>
          <w:sz w:val="20"/>
        </w:rPr>
        <w:t xml:space="preserve">6/7 puntos: </w:t>
      </w:r>
      <w:r w:rsidRPr="00AD08E8">
        <w:rPr>
          <w:rFonts w:asciiTheme="minorHAnsi" w:hAnsiTheme="minorHAnsi"/>
          <w:b/>
          <w:sz w:val="20"/>
        </w:rPr>
        <w:tab/>
        <w:t>Bueno</w:t>
      </w:r>
    </w:p>
    <w:p w:rsidR="0086556F" w:rsidRDefault="0086556F" w:rsidP="0086556F">
      <w:pPr>
        <w:pStyle w:val="Textoindependiente"/>
        <w:rPr>
          <w:rFonts w:asciiTheme="minorHAnsi" w:hAnsiTheme="minorHAnsi"/>
          <w:b/>
          <w:sz w:val="20"/>
        </w:rPr>
      </w:pPr>
      <w:r w:rsidRPr="00AD08E8">
        <w:rPr>
          <w:rFonts w:asciiTheme="minorHAnsi" w:hAnsiTheme="minorHAnsi"/>
          <w:b/>
          <w:sz w:val="20"/>
        </w:rPr>
        <w:t xml:space="preserve">4/5 puntos: </w:t>
      </w:r>
      <w:r w:rsidRPr="00AD08E8">
        <w:rPr>
          <w:rFonts w:asciiTheme="minorHAnsi" w:hAnsiTheme="minorHAnsi"/>
          <w:b/>
          <w:sz w:val="20"/>
        </w:rPr>
        <w:tab/>
        <w:t>Aprobado</w:t>
      </w:r>
    </w:p>
    <w:p w:rsidR="0086556F" w:rsidRPr="00290A26" w:rsidRDefault="0086556F" w:rsidP="0086556F">
      <w:pPr>
        <w:pStyle w:val="Textoindependiente"/>
        <w:rPr>
          <w:rFonts w:asciiTheme="minorHAnsi" w:hAnsiTheme="minorHAnsi"/>
          <w:b/>
          <w:color w:val="FF0000"/>
          <w:sz w:val="20"/>
        </w:rPr>
      </w:pPr>
    </w:p>
    <w:p w:rsidR="0086556F" w:rsidRPr="00290A26" w:rsidRDefault="0086556F" w:rsidP="0086556F">
      <w:pPr>
        <w:jc w:val="both"/>
        <w:rPr>
          <w:rFonts w:asciiTheme="minorHAnsi" w:hAnsiTheme="minorHAnsi"/>
          <w:b/>
          <w:bCs/>
          <w:sz w:val="20"/>
          <w:szCs w:val="20"/>
        </w:rPr>
      </w:pPr>
      <w:r w:rsidRPr="00AD08E8">
        <w:rPr>
          <w:rFonts w:asciiTheme="minorHAnsi" w:hAnsiTheme="minorHAnsi"/>
          <w:b/>
          <w:bCs/>
          <w:sz w:val="20"/>
          <w:szCs w:val="20"/>
        </w:rPr>
        <w:t>Art. 22    – Una vez aceptado el Trabajo Final, se establecerá la fecha para la defensa del mismo ante el Tribunal y se le comunicará al alumno.</w:t>
      </w:r>
    </w:p>
    <w:p w:rsidR="0086556F" w:rsidRPr="00AD08E8" w:rsidRDefault="0086556F" w:rsidP="0086556F">
      <w:pPr>
        <w:pStyle w:val="Textoindependiente"/>
        <w:rPr>
          <w:rFonts w:asciiTheme="minorHAnsi" w:hAnsiTheme="minorHAnsi"/>
          <w:b/>
          <w:sz w:val="20"/>
        </w:rPr>
      </w:pPr>
      <w:r w:rsidRPr="00AD08E8">
        <w:rPr>
          <w:rFonts w:asciiTheme="minorHAnsi" w:hAnsiTheme="minorHAnsi"/>
          <w:b/>
          <w:sz w:val="20"/>
        </w:rPr>
        <w:t xml:space="preserve">Art  23- Una vez concluida la defensa, el Tribunal establecerá la calificación final de la tesis, que podrá ser de 1 a 10 de acuerdo con la siguiente correspondencia numérico – conceptual: </w:t>
      </w:r>
    </w:p>
    <w:p w:rsidR="0086556F" w:rsidRPr="00AD08E8" w:rsidRDefault="0086556F" w:rsidP="0086556F">
      <w:pPr>
        <w:pStyle w:val="Textoindependiente"/>
        <w:rPr>
          <w:rFonts w:asciiTheme="minorHAnsi" w:hAnsiTheme="minorHAnsi"/>
          <w:b/>
          <w:sz w:val="20"/>
        </w:rPr>
      </w:pPr>
    </w:p>
    <w:p w:rsidR="0086556F" w:rsidRPr="00AD08E8" w:rsidRDefault="0086556F" w:rsidP="0086556F">
      <w:pPr>
        <w:pStyle w:val="Textoindependiente"/>
        <w:rPr>
          <w:rFonts w:asciiTheme="minorHAnsi" w:hAnsiTheme="minorHAnsi"/>
          <w:b/>
          <w:sz w:val="20"/>
        </w:rPr>
      </w:pPr>
      <w:r w:rsidRPr="00AD08E8">
        <w:rPr>
          <w:rFonts w:asciiTheme="minorHAnsi" w:hAnsiTheme="minorHAnsi"/>
          <w:b/>
          <w:sz w:val="20"/>
        </w:rPr>
        <w:t xml:space="preserve">10 puntos: </w:t>
      </w:r>
      <w:r w:rsidRPr="00AD08E8">
        <w:rPr>
          <w:rFonts w:asciiTheme="minorHAnsi" w:hAnsiTheme="minorHAnsi"/>
          <w:b/>
          <w:sz w:val="20"/>
        </w:rPr>
        <w:tab/>
        <w:t>Sobresaliente</w:t>
      </w:r>
    </w:p>
    <w:p w:rsidR="0086556F" w:rsidRPr="00AD08E8" w:rsidRDefault="0086556F" w:rsidP="0086556F">
      <w:pPr>
        <w:pStyle w:val="Textoindependiente"/>
        <w:rPr>
          <w:rFonts w:asciiTheme="minorHAnsi" w:hAnsiTheme="minorHAnsi"/>
          <w:b/>
          <w:sz w:val="20"/>
        </w:rPr>
      </w:pPr>
      <w:r w:rsidRPr="00AD08E8">
        <w:rPr>
          <w:rFonts w:asciiTheme="minorHAnsi" w:hAnsiTheme="minorHAnsi"/>
          <w:b/>
          <w:sz w:val="20"/>
        </w:rPr>
        <w:t xml:space="preserve">8/9 puntos: </w:t>
      </w:r>
      <w:r w:rsidRPr="00AD08E8">
        <w:rPr>
          <w:rFonts w:asciiTheme="minorHAnsi" w:hAnsiTheme="minorHAnsi"/>
          <w:b/>
          <w:sz w:val="20"/>
        </w:rPr>
        <w:tab/>
        <w:t>Distinguido</w:t>
      </w:r>
    </w:p>
    <w:p w:rsidR="0086556F" w:rsidRPr="00AD08E8" w:rsidRDefault="0086556F" w:rsidP="0086556F">
      <w:pPr>
        <w:pStyle w:val="Textoindependiente"/>
        <w:rPr>
          <w:rFonts w:asciiTheme="minorHAnsi" w:hAnsiTheme="minorHAnsi"/>
          <w:b/>
          <w:sz w:val="20"/>
        </w:rPr>
      </w:pPr>
      <w:r w:rsidRPr="00AD08E8">
        <w:rPr>
          <w:rFonts w:asciiTheme="minorHAnsi" w:hAnsiTheme="minorHAnsi"/>
          <w:b/>
          <w:sz w:val="20"/>
        </w:rPr>
        <w:t xml:space="preserve">6/7 puntos: </w:t>
      </w:r>
      <w:r w:rsidRPr="00AD08E8">
        <w:rPr>
          <w:rFonts w:asciiTheme="minorHAnsi" w:hAnsiTheme="minorHAnsi"/>
          <w:b/>
          <w:sz w:val="20"/>
        </w:rPr>
        <w:tab/>
        <w:t>Bueno</w:t>
      </w:r>
    </w:p>
    <w:p w:rsidR="0086556F" w:rsidRDefault="0086556F" w:rsidP="0086556F">
      <w:pPr>
        <w:pStyle w:val="Textoindependiente"/>
        <w:rPr>
          <w:rFonts w:asciiTheme="minorHAnsi" w:hAnsiTheme="minorHAnsi"/>
          <w:b/>
          <w:sz w:val="20"/>
        </w:rPr>
      </w:pPr>
      <w:r w:rsidRPr="00AD08E8">
        <w:rPr>
          <w:rFonts w:asciiTheme="minorHAnsi" w:hAnsiTheme="minorHAnsi"/>
          <w:b/>
          <w:sz w:val="20"/>
        </w:rPr>
        <w:t xml:space="preserve">4/5 puntos: </w:t>
      </w:r>
      <w:r w:rsidRPr="00AD08E8">
        <w:rPr>
          <w:rFonts w:asciiTheme="minorHAnsi" w:hAnsiTheme="minorHAnsi"/>
          <w:b/>
          <w:sz w:val="20"/>
        </w:rPr>
        <w:tab/>
        <w:t>Aprobado</w:t>
      </w:r>
    </w:p>
    <w:p w:rsidR="0086556F" w:rsidRPr="00695B60" w:rsidRDefault="0086556F" w:rsidP="0086556F">
      <w:pPr>
        <w:pStyle w:val="Textoindependiente"/>
        <w:rPr>
          <w:rFonts w:asciiTheme="minorHAnsi" w:hAnsiTheme="minorHAnsi"/>
          <w:b/>
          <w:color w:val="FF0000"/>
          <w:sz w:val="20"/>
        </w:rPr>
      </w:pPr>
    </w:p>
    <w:p w:rsidR="0086556F" w:rsidRPr="00AD08E8" w:rsidRDefault="0086556F" w:rsidP="0086556F">
      <w:pPr>
        <w:jc w:val="both"/>
        <w:rPr>
          <w:rFonts w:asciiTheme="minorHAnsi" w:hAnsiTheme="minorHAnsi"/>
          <w:b/>
          <w:sz w:val="20"/>
          <w:szCs w:val="20"/>
        </w:rPr>
      </w:pPr>
      <w:r w:rsidRPr="00AD08E8">
        <w:rPr>
          <w:rFonts w:asciiTheme="minorHAnsi" w:hAnsiTheme="minorHAnsi"/>
          <w:b/>
          <w:sz w:val="20"/>
          <w:szCs w:val="20"/>
        </w:rPr>
        <w:t>TITULO VI: TÍTULO</w:t>
      </w:r>
    </w:p>
    <w:p w:rsidR="0086556F" w:rsidRPr="00AD08E8" w:rsidRDefault="0086556F" w:rsidP="0086556F">
      <w:pPr>
        <w:jc w:val="both"/>
        <w:rPr>
          <w:rFonts w:asciiTheme="minorHAnsi" w:hAnsiTheme="minorHAnsi"/>
          <w:b/>
          <w:bCs/>
          <w:sz w:val="20"/>
          <w:szCs w:val="20"/>
        </w:rPr>
      </w:pPr>
      <w:r w:rsidRPr="00AD08E8">
        <w:rPr>
          <w:rFonts w:asciiTheme="minorHAnsi" w:hAnsiTheme="minorHAnsi"/>
          <w:b/>
          <w:bCs/>
          <w:sz w:val="20"/>
          <w:szCs w:val="20"/>
        </w:rPr>
        <w:t xml:space="preserve">Art. 24 - Está en condiciones de recibir el título de Especialista en </w:t>
      </w:r>
      <w:r w:rsidRPr="00AD08E8">
        <w:rPr>
          <w:rFonts w:asciiTheme="minorHAnsi" w:hAnsiTheme="minorHAnsi"/>
          <w:b/>
          <w:snapToGrid w:val="0"/>
          <w:sz w:val="20"/>
          <w:szCs w:val="20"/>
        </w:rPr>
        <w:t xml:space="preserve">Auditoría de Sistemas </w:t>
      </w:r>
      <w:r w:rsidRPr="00AD08E8">
        <w:rPr>
          <w:rFonts w:asciiTheme="minorHAnsi" w:hAnsiTheme="minorHAnsi"/>
          <w:b/>
          <w:bCs/>
          <w:sz w:val="20"/>
          <w:szCs w:val="20"/>
        </w:rPr>
        <w:t xml:space="preserve">de la Universidad del Salvador aquellos alumnos regulares que hayan aprobado la totalidad de las actividades curriculares que integren el plan de estudios y hayan aprobado la instancia de Trabajo Final Integrador. </w:t>
      </w:r>
    </w:p>
    <w:p w:rsidR="0086556F" w:rsidRPr="00AD08E8" w:rsidRDefault="0086556F" w:rsidP="0086556F">
      <w:pPr>
        <w:rPr>
          <w:rFonts w:asciiTheme="minorHAnsi" w:hAnsiTheme="minorHAnsi"/>
          <w:b/>
          <w:sz w:val="20"/>
          <w:szCs w:val="20"/>
        </w:rPr>
      </w:pPr>
      <w:r w:rsidRPr="00AD08E8">
        <w:rPr>
          <w:rFonts w:asciiTheme="minorHAnsi" w:hAnsiTheme="minorHAnsi"/>
          <w:b/>
          <w:sz w:val="20"/>
          <w:szCs w:val="20"/>
        </w:rPr>
        <w:br w:type="page"/>
      </w:r>
    </w:p>
    <w:p w:rsidR="00137F8F" w:rsidRDefault="00137F8F"/>
    <w:sectPr w:rsidR="00137F8F" w:rsidSect="00137F8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2418F"/>
    <w:multiLevelType w:val="hybridMultilevel"/>
    <w:tmpl w:val="FAE495B0"/>
    <w:lvl w:ilvl="0" w:tplc="4E16271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1D7C5E82"/>
    <w:multiLevelType w:val="hybridMultilevel"/>
    <w:tmpl w:val="C09CD42E"/>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21F43B7B"/>
    <w:multiLevelType w:val="hybridMultilevel"/>
    <w:tmpl w:val="FC365C3C"/>
    <w:lvl w:ilvl="0" w:tplc="4E162718">
      <w:start w:val="1"/>
      <w:numFmt w:val="lowerLetter"/>
      <w:lvlText w:val="%1)"/>
      <w:lvlJc w:val="left"/>
      <w:pPr>
        <w:tabs>
          <w:tab w:val="num" w:pos="720"/>
        </w:tabs>
        <w:ind w:left="720" w:hanging="360"/>
      </w:pPr>
      <w:rPr>
        <w:rFonts w:ascii="Times New Roman" w:eastAsia="Times New Roman" w:hAnsi="Times New Roman" w:cs="Times New Roman"/>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3C212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2DFE33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62BD2861"/>
    <w:multiLevelType w:val="hybridMultilevel"/>
    <w:tmpl w:val="5E50C13A"/>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DisplayPageBoundaries/>
  <w:displayBackgroundShape/>
  <w:proofState w:spelling="clean" w:grammar="clean"/>
  <w:defaultTabStop w:val="708"/>
  <w:hyphenationZone w:val="425"/>
  <w:characterSpacingControl w:val="doNotCompress"/>
  <w:compat/>
  <w:rsids>
    <w:rsidRoot w:val="0086556F"/>
    <w:rsid w:val="00137F8F"/>
    <w:rsid w:val="002149DD"/>
    <w:rsid w:val="005F66E8"/>
    <w:rsid w:val="0086556F"/>
    <w:rsid w:val="0093485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56F"/>
    <w:rPr>
      <w:rFonts w:ascii="Calibri" w:eastAsia="Calibri" w:hAnsi="Calibri" w:cs="Times New Roman"/>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86556F"/>
    <w:pPr>
      <w:tabs>
        <w:tab w:val="left" w:pos="-720"/>
      </w:tabs>
      <w:suppressAutoHyphens/>
      <w:spacing w:after="0" w:line="240" w:lineRule="auto"/>
      <w:jc w:val="both"/>
    </w:pPr>
    <w:rPr>
      <w:rFonts w:ascii="Times New Roman" w:eastAsia="Times New Roman" w:hAnsi="Times New Roman"/>
      <w:spacing w:val="-2"/>
      <w:sz w:val="24"/>
      <w:szCs w:val="20"/>
      <w:lang w:eastAsia="es-ES"/>
    </w:rPr>
  </w:style>
  <w:style w:type="character" w:customStyle="1" w:styleId="TextoindependienteCar">
    <w:name w:val="Texto independiente Car"/>
    <w:basedOn w:val="Fuentedeprrafopredeter"/>
    <w:link w:val="Textoindependiente"/>
    <w:rsid w:val="0086556F"/>
    <w:rPr>
      <w:rFonts w:ascii="Times New Roman" w:eastAsia="Times New Roman" w:hAnsi="Times New Roman" w:cs="Times New Roman"/>
      <w:spacing w:val="-2"/>
      <w:sz w:val="24"/>
      <w:szCs w:val="20"/>
      <w:lang w:val="es-AR" w:eastAsia="es-ES"/>
    </w:rPr>
  </w:style>
  <w:style w:type="paragraph" w:styleId="Textoindependiente2">
    <w:name w:val="Body Text 2"/>
    <w:basedOn w:val="Normal"/>
    <w:link w:val="Textoindependiente2Car"/>
    <w:uiPriority w:val="99"/>
    <w:semiHidden/>
    <w:unhideWhenUsed/>
    <w:rsid w:val="0086556F"/>
    <w:pPr>
      <w:spacing w:after="120" w:line="480" w:lineRule="auto"/>
    </w:pPr>
    <w:rPr>
      <w:rFonts w:ascii="Times New Roman" w:eastAsia="Times New Roman" w:hAnsi="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86556F"/>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1678</Words>
  <Characters>9232</Characters>
  <Application>Microsoft Office Word</Application>
  <DocSecurity>0</DocSecurity>
  <Lines>76</Lines>
  <Paragraphs>21</Paragraphs>
  <ScaleCrop>false</ScaleCrop>
  <Company>Usal</Company>
  <LinksUpToDate>false</LinksUpToDate>
  <CharactersWithSpaces>10889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Tahmuch - Cs.Administracion</dc:creator>
  <cp:keywords/>
  <dc:description/>
  <cp:lastModifiedBy>Gustavo Tahmuch - Cs.Administracion</cp:lastModifiedBy>
  <cp:revision>1</cp:revision>
  <dcterms:created xsi:type="dcterms:W3CDTF">2018-06-22T21:44:00Z</dcterms:created>
  <dcterms:modified xsi:type="dcterms:W3CDTF">2018-06-22T21:45:00Z</dcterms:modified>
</cp:coreProperties>
</file>